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DC61" w14:textId="2D80BF2F" w:rsidR="00275343" w:rsidRPr="00BD5E59" w:rsidRDefault="00275343" w:rsidP="00275343">
      <w:pPr>
        <w:pStyle w:val="a5"/>
        <w:tabs>
          <w:tab w:val="right" w:pos="9630"/>
          <w:tab w:val="right" w:pos="13323"/>
        </w:tabs>
        <w:rPr>
          <w:rFonts w:cs="Arial"/>
          <w:sz w:val="22"/>
          <w:szCs w:val="22"/>
          <w:highlight w:val="yellow"/>
          <w:lang w:eastAsia="ja-JP"/>
        </w:rPr>
      </w:pPr>
      <w:bookmarkStart w:id="0" w:name="_Ref399006623"/>
      <w:bookmarkStart w:id="1" w:name="_Toc92513360"/>
      <w:r w:rsidRPr="008D1646">
        <w:rPr>
          <w:rFonts w:cs="Arial"/>
          <w:sz w:val="22"/>
          <w:szCs w:val="22"/>
        </w:rPr>
        <w:t>3GPP TSG-RAN WG4 Meeting #9</w:t>
      </w:r>
      <w:r w:rsidR="003002D0">
        <w:rPr>
          <w:rFonts w:cs="Arial"/>
          <w:sz w:val="22"/>
          <w:szCs w:val="22"/>
        </w:rPr>
        <w:t>8</w:t>
      </w:r>
      <w:r w:rsidRPr="008D1646">
        <w:rPr>
          <w:rFonts w:cs="Arial"/>
          <w:sz w:val="22"/>
          <w:szCs w:val="22"/>
        </w:rPr>
        <w:t>-e</w:t>
      </w:r>
      <w:r w:rsidRPr="008D1646">
        <w:rPr>
          <w:rFonts w:cs="Arial"/>
          <w:sz w:val="22"/>
          <w:szCs w:val="22"/>
        </w:rPr>
        <w:tab/>
      </w:r>
      <w:r w:rsidR="000A4DCD" w:rsidRPr="000A4DCD">
        <w:rPr>
          <w:rFonts w:cs="Arial"/>
          <w:color w:val="000000"/>
          <w:sz w:val="22"/>
          <w:szCs w:val="22"/>
        </w:rPr>
        <w:t>R4-2101528</w:t>
      </w:r>
    </w:p>
    <w:p w14:paraId="0AE15CDE" w14:textId="77777777" w:rsidR="00275343" w:rsidRPr="00275343" w:rsidRDefault="00275343" w:rsidP="00275343">
      <w:pPr>
        <w:pStyle w:val="aff2"/>
        <w:rPr>
          <w:rFonts w:eastAsia="宋体"/>
          <w:szCs w:val="22"/>
          <w:lang w:eastAsia="zh-CN"/>
        </w:rPr>
      </w:pPr>
      <w:r w:rsidRPr="008D1646">
        <w:rPr>
          <w:rFonts w:eastAsia="宋体"/>
          <w:szCs w:val="22"/>
          <w:lang w:eastAsia="zh-CN"/>
        </w:rPr>
        <w:t>Electronic Meeting,</w:t>
      </w:r>
      <w:bookmarkStart w:id="2" w:name="_Hlk47696451"/>
      <w:r w:rsidRPr="008D1646">
        <w:rPr>
          <w:rFonts w:eastAsia="宋体"/>
          <w:szCs w:val="22"/>
          <w:lang w:eastAsia="zh-CN"/>
        </w:rPr>
        <w:t xml:space="preserve"> </w:t>
      </w:r>
      <w:r w:rsidR="003002D0">
        <w:rPr>
          <w:rFonts w:eastAsia="宋体"/>
          <w:szCs w:val="22"/>
          <w:lang w:eastAsia="zh-CN"/>
        </w:rPr>
        <w:t xml:space="preserve">Jan. </w:t>
      </w:r>
      <w:r w:rsidR="008D1646" w:rsidRPr="008D1646">
        <w:rPr>
          <w:rFonts w:eastAsia="宋体"/>
          <w:szCs w:val="22"/>
          <w:lang w:eastAsia="zh-CN"/>
        </w:rPr>
        <w:t>2</w:t>
      </w:r>
      <w:r w:rsidR="003002D0">
        <w:rPr>
          <w:rFonts w:eastAsia="宋体"/>
          <w:szCs w:val="22"/>
          <w:lang w:eastAsia="zh-CN"/>
        </w:rPr>
        <w:t>5</w:t>
      </w:r>
      <w:r w:rsidRPr="008D1646">
        <w:rPr>
          <w:rFonts w:eastAsia="宋体"/>
          <w:szCs w:val="22"/>
          <w:lang w:eastAsia="zh-CN"/>
        </w:rPr>
        <w:t xml:space="preserve"> – </w:t>
      </w:r>
      <w:r w:rsidR="003002D0">
        <w:rPr>
          <w:rFonts w:eastAsia="宋体"/>
          <w:szCs w:val="22"/>
          <w:lang w:eastAsia="zh-CN"/>
        </w:rPr>
        <w:t>Feb. 5</w:t>
      </w:r>
      <w:r w:rsidRPr="008D1646">
        <w:rPr>
          <w:rFonts w:eastAsia="宋体"/>
          <w:szCs w:val="22"/>
          <w:lang w:eastAsia="zh-CN"/>
        </w:rPr>
        <w:t>, 202</w:t>
      </w:r>
      <w:bookmarkEnd w:id="2"/>
      <w:r w:rsidR="003002D0">
        <w:rPr>
          <w:rFonts w:eastAsia="宋体"/>
          <w:szCs w:val="22"/>
          <w:lang w:eastAsia="zh-CN"/>
        </w:rPr>
        <w:t>1</w:t>
      </w:r>
    </w:p>
    <w:p w14:paraId="02B46C25" w14:textId="77777777" w:rsidR="00275343" w:rsidRDefault="00275343" w:rsidP="00275343">
      <w:pPr>
        <w:pStyle w:val="a5"/>
      </w:pPr>
    </w:p>
    <w:p w14:paraId="5EA58375" w14:textId="77777777" w:rsidR="00275343" w:rsidRDefault="00275343" w:rsidP="00275343">
      <w:pPr>
        <w:pStyle w:val="a7"/>
      </w:pPr>
    </w:p>
    <w:p w14:paraId="0EB10C4E" w14:textId="1DE0E635" w:rsidR="00275343" w:rsidRPr="004104FE" w:rsidRDefault="00275343" w:rsidP="00275343">
      <w:pPr>
        <w:tabs>
          <w:tab w:val="left" w:pos="1985"/>
        </w:tabs>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Pr="00BA21C3">
        <w:rPr>
          <w:rFonts w:ascii="Arial" w:hAnsi="Arial"/>
          <w:sz w:val="22"/>
          <w:szCs w:val="22"/>
          <w:lang w:val="en-US"/>
        </w:rPr>
        <w:t>7</w:t>
      </w:r>
      <w:r w:rsidRPr="00292605">
        <w:rPr>
          <w:rFonts w:ascii="Arial" w:hAnsi="Arial"/>
          <w:sz w:val="22"/>
          <w:szCs w:val="22"/>
          <w:lang w:val="en-US"/>
        </w:rPr>
        <w:t>.7.1</w:t>
      </w:r>
      <w:r w:rsidR="003956A1" w:rsidRPr="00292605">
        <w:rPr>
          <w:rFonts w:ascii="Arial" w:hAnsi="Arial"/>
          <w:sz w:val="22"/>
          <w:szCs w:val="22"/>
          <w:lang w:val="en-US"/>
        </w:rPr>
        <w:t>.</w:t>
      </w:r>
      <w:r w:rsidR="0012620B" w:rsidRPr="00292605">
        <w:rPr>
          <w:rFonts w:ascii="Arial" w:hAnsi="Arial"/>
          <w:sz w:val="22"/>
          <w:szCs w:val="22"/>
          <w:lang w:val="en-US"/>
        </w:rPr>
        <w:t>3</w:t>
      </w:r>
    </w:p>
    <w:p w14:paraId="3931CCED" w14:textId="77777777" w:rsidR="00275343" w:rsidRPr="004104FE" w:rsidRDefault="00275343" w:rsidP="00275343">
      <w:pPr>
        <w:tabs>
          <w:tab w:val="left" w:pos="1985"/>
        </w:tabs>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B9520B3" w:rsidR="00275343" w:rsidRPr="004104FE" w:rsidRDefault="00275343" w:rsidP="00275343">
      <w:pPr>
        <w:tabs>
          <w:tab w:val="left" w:pos="1985"/>
        </w:tabs>
        <w:ind w:left="1980" w:hanging="1980"/>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A837E1">
        <w:rPr>
          <w:rFonts w:ascii="Arial" w:hAnsi="Arial"/>
          <w:sz w:val="22"/>
          <w:szCs w:val="22"/>
          <w:lang w:val="en-US"/>
        </w:rPr>
        <w:t>D</w:t>
      </w:r>
      <w:r w:rsidR="00BA21C3">
        <w:rPr>
          <w:rFonts w:ascii="Arial" w:hAnsi="Arial"/>
          <w:sz w:val="22"/>
          <w:szCs w:val="22"/>
          <w:lang w:val="en-US"/>
        </w:rPr>
        <w:t>iscussion on m</w:t>
      </w:r>
      <w:r w:rsidR="00E54C15" w:rsidRPr="00BA21C3">
        <w:rPr>
          <w:rFonts w:ascii="Arial" w:hAnsi="Arial"/>
          <w:sz w:val="22"/>
          <w:szCs w:val="22"/>
          <w:lang w:val="en-US"/>
        </w:rPr>
        <w:t>aintenance for</w:t>
      </w:r>
      <w:r w:rsidR="00D83904">
        <w:rPr>
          <w:rFonts w:ascii="Arial" w:hAnsi="Arial"/>
          <w:sz w:val="22"/>
          <w:szCs w:val="22"/>
          <w:lang w:val="en-US"/>
        </w:rPr>
        <w:t xml:space="preserve"> UE</w:t>
      </w:r>
      <w:r w:rsidR="009E6E20" w:rsidRPr="00BA21C3">
        <w:rPr>
          <w:rFonts w:ascii="Arial" w:hAnsi="Arial"/>
          <w:sz w:val="22"/>
          <w:szCs w:val="22"/>
          <w:lang w:val="en-US"/>
        </w:rPr>
        <w:t xml:space="preserve"> </w:t>
      </w:r>
      <w:r w:rsidR="00A837E1">
        <w:rPr>
          <w:rFonts w:ascii="Arial" w:hAnsi="Arial"/>
          <w:sz w:val="22"/>
          <w:szCs w:val="22"/>
          <w:lang w:val="en-US"/>
        </w:rPr>
        <w:t>R</w:t>
      </w:r>
      <w:r w:rsidR="00A837E1">
        <w:rPr>
          <w:rFonts w:ascii="Arial" w:hAnsi="Arial" w:hint="eastAsia"/>
          <w:sz w:val="22"/>
          <w:szCs w:val="22"/>
          <w:lang w:val="en-US"/>
        </w:rPr>
        <w:t>x</w:t>
      </w:r>
      <w:r w:rsidR="00A837E1">
        <w:rPr>
          <w:rFonts w:ascii="Arial" w:hAnsi="Arial"/>
          <w:sz w:val="22"/>
          <w:szCs w:val="22"/>
          <w:lang w:val="en-US"/>
        </w:rPr>
        <w:t>-Tx time difference measurements</w:t>
      </w:r>
      <w:r w:rsidR="0027120C" w:rsidRPr="00BA21C3">
        <w:rPr>
          <w:rFonts w:ascii="Arial" w:hAnsi="Arial"/>
          <w:sz w:val="22"/>
          <w:szCs w:val="22"/>
          <w:lang w:val="en-US"/>
        </w:rPr>
        <w:t xml:space="preserve"> </w:t>
      </w:r>
    </w:p>
    <w:bookmarkEnd w:id="3"/>
    <w:bookmarkEnd w:id="4"/>
    <w:p w14:paraId="06D31A0E" w14:textId="77777777" w:rsidR="00275343" w:rsidRPr="00275343" w:rsidRDefault="00275343" w:rsidP="00275343">
      <w:pPr>
        <w:tabs>
          <w:tab w:val="left" w:pos="1985"/>
        </w:tabs>
        <w:ind w:left="1980" w:hanging="1980"/>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t>Discussion</w:t>
      </w:r>
    </w:p>
    <w:bookmarkEnd w:id="0"/>
    <w:bookmarkEnd w:id="1"/>
    <w:p w14:paraId="6B9B4E25" w14:textId="77777777" w:rsidR="00AD4188" w:rsidRDefault="00062E8E" w:rsidP="00F23E96">
      <w:pPr>
        <w:pStyle w:val="1"/>
        <w:spacing w:after="240"/>
        <w:rPr>
          <w:rFonts w:eastAsia="宋体"/>
          <w:lang w:eastAsia="zh-CN"/>
        </w:rPr>
      </w:pPr>
      <w:r>
        <w:rPr>
          <w:rFonts w:eastAsia="宋体" w:hint="eastAsia"/>
          <w:lang w:eastAsia="zh-CN"/>
        </w:rPr>
        <w:t>Introduction</w:t>
      </w:r>
    </w:p>
    <w:p w14:paraId="79C32EFB" w14:textId="61390050" w:rsidR="00A150D4" w:rsidRDefault="00A150D4" w:rsidP="004104FE">
      <w:pPr>
        <w:overflowPunct/>
        <w:autoSpaceDE/>
        <w:autoSpaceDN/>
        <w:adjustRightInd/>
        <w:spacing w:beforeLines="50" w:before="120" w:afterLines="50" w:after="120"/>
        <w:jc w:val="both"/>
        <w:textAlignment w:val="auto"/>
      </w:pPr>
      <w:r>
        <w:t xml:space="preserve">In </w:t>
      </w:r>
      <w:r w:rsidR="00AC2D40">
        <w:t>R</w:t>
      </w:r>
      <w:r w:rsidR="002D63B7">
        <w:t>AN</w:t>
      </w:r>
      <w:r w:rsidR="00ED14AE">
        <w:t>4 #9</w:t>
      </w:r>
      <w:r w:rsidR="005F401E">
        <w:t>7</w:t>
      </w:r>
      <w:r w:rsidR="00595623">
        <w:t xml:space="preserve"> </w:t>
      </w:r>
      <w:r w:rsidR="00ED14AE">
        <w:rPr>
          <w:rFonts w:hint="eastAsia"/>
        </w:rPr>
        <w:t>e</w:t>
      </w:r>
      <w:r w:rsidR="00595623">
        <w:t>-</w:t>
      </w:r>
      <w:r w:rsidR="002D63B7">
        <w:t>meeting</w:t>
      </w:r>
      <w:r>
        <w:t>, it is agreed that measurement period for UE Rx-Tx time difference should follow the same conclusion</w:t>
      </w:r>
      <w:r w:rsidR="00DB7224">
        <w:t>s</w:t>
      </w:r>
      <w:r>
        <w:t xml:space="preserve"> for RSTD</w:t>
      </w:r>
      <w:r w:rsidR="00BD2BD8">
        <w:t xml:space="preserve"> [1]</w:t>
      </w:r>
      <w:r>
        <w:t xml:space="preserve">. </w:t>
      </w:r>
      <w:r w:rsidR="00BD2BD8">
        <w:t xml:space="preserve">Our views on </w:t>
      </w:r>
      <w:r w:rsidR="003F4FD5">
        <w:t>remaining</w:t>
      </w:r>
      <w:r w:rsidR="00BD2BD8">
        <w:t xml:space="preserve"> issues</w:t>
      </w:r>
      <w:r w:rsidR="003F4FD5">
        <w:t xml:space="preserve"> which are common</w:t>
      </w:r>
      <w:r w:rsidR="00BD2BD8">
        <w:t xml:space="preserve"> for UE </w:t>
      </w:r>
      <w:r w:rsidR="00931F9D">
        <w:t xml:space="preserve">PRS </w:t>
      </w:r>
      <w:r w:rsidR="00BD2BD8">
        <w:t>measurement</w:t>
      </w:r>
      <w:r w:rsidR="00444B89">
        <w:t>s</w:t>
      </w:r>
      <w:r w:rsidR="00BD2BD8">
        <w:t xml:space="preserve"> </w:t>
      </w:r>
      <w:r w:rsidR="00444B89">
        <w:t>are</w:t>
      </w:r>
      <w:r w:rsidR="00BD2BD8">
        <w:t xml:space="preserve"> provided in [2] and this paper will discuss the unique issues for Rx-Tx time difference measurement</w:t>
      </w:r>
      <w:r w:rsidR="009F340D">
        <w:t>, as summarized in WF [3]</w:t>
      </w:r>
      <w:r w:rsidR="00BD2BD8">
        <w:t xml:space="preserve">.  </w:t>
      </w:r>
    </w:p>
    <w:p w14:paraId="068F0559" w14:textId="77777777" w:rsidR="006334A9" w:rsidRDefault="00314480" w:rsidP="00B52BB6">
      <w:pPr>
        <w:pStyle w:val="1"/>
        <w:spacing w:after="240"/>
        <w:rPr>
          <w:rFonts w:eastAsia="宋体"/>
          <w:lang w:eastAsia="zh-CN"/>
        </w:rPr>
      </w:pPr>
      <w:r>
        <w:rPr>
          <w:rFonts w:eastAsia="宋体"/>
          <w:lang w:eastAsia="zh-CN"/>
        </w:rPr>
        <w:t>Discussion</w:t>
      </w:r>
    </w:p>
    <w:tbl>
      <w:tblPr>
        <w:tblStyle w:val="aff"/>
        <w:tblpPr w:leftFromText="180" w:rightFromText="180" w:vertAnchor="text" w:horzAnchor="margin" w:tblpY="643"/>
        <w:tblW w:w="0" w:type="auto"/>
        <w:tblLook w:val="04A0" w:firstRow="1" w:lastRow="0" w:firstColumn="1" w:lastColumn="0" w:noHBand="0" w:noVBand="1"/>
      </w:tblPr>
      <w:tblGrid>
        <w:gridCol w:w="9210"/>
      </w:tblGrid>
      <w:tr w:rsidR="007633C5" w14:paraId="2FAE2A71" w14:textId="77777777" w:rsidTr="007633C5">
        <w:tc>
          <w:tcPr>
            <w:tcW w:w="9210" w:type="dxa"/>
          </w:tcPr>
          <w:p w14:paraId="4217E2CE" w14:textId="77777777" w:rsidR="007633C5" w:rsidRPr="005B12C8" w:rsidRDefault="007633C5" w:rsidP="007633C5">
            <w:pPr>
              <w:rPr>
                <w:lang w:val="en-US"/>
              </w:rPr>
            </w:pPr>
            <w:r w:rsidRPr="005B12C8">
              <w:rPr>
                <w:lang w:val="en-US"/>
              </w:rPr>
              <w:t>SRS/PRS proximity</w:t>
            </w:r>
          </w:p>
          <w:p w14:paraId="2964CA0F" w14:textId="77777777" w:rsidR="007633C5" w:rsidRPr="005B12C8" w:rsidRDefault="007633C5" w:rsidP="007633C5">
            <w:pPr>
              <w:pStyle w:val="afff0"/>
              <w:numPr>
                <w:ilvl w:val="0"/>
                <w:numId w:val="23"/>
              </w:numPr>
              <w:ind w:firstLineChars="0"/>
              <w:rPr>
                <w:rFonts w:ascii="Times New Roman" w:hAnsi="Times New Roman"/>
                <w:lang w:val="en-US"/>
              </w:rPr>
            </w:pPr>
            <w:r w:rsidRPr="005B12C8">
              <w:rPr>
                <w:rFonts w:ascii="Times New Roman" w:hAnsi="Times New Roman"/>
                <w:lang w:val="en-US"/>
              </w:rPr>
              <w:t xml:space="preserve">Option 1: The measurement requirements are applicable only if any SRS transmission is within [-X, X] </w:t>
            </w:r>
            <w:proofErr w:type="spellStart"/>
            <w:r w:rsidRPr="005B12C8">
              <w:rPr>
                <w:rFonts w:ascii="Times New Roman" w:hAnsi="Times New Roman"/>
                <w:lang w:val="en-US"/>
              </w:rPr>
              <w:t>msec</w:t>
            </w:r>
            <w:proofErr w:type="spellEnd"/>
            <w:r w:rsidRPr="005B12C8">
              <w:rPr>
                <w:rFonts w:ascii="Times New Roman" w:hAnsi="Times New Roman"/>
                <w:lang w:val="en-US"/>
              </w:rPr>
              <w:t xml:space="preserve"> of at least one DL PRS resource of each of the TRPs in the assistance data. Accuracy requirements is independent of PRS and SRS separation. </w:t>
            </w:r>
          </w:p>
          <w:p w14:paraId="1AA87765" w14:textId="77777777" w:rsidR="007633C5" w:rsidRPr="005B12C8" w:rsidRDefault="007633C5" w:rsidP="007633C5">
            <w:pPr>
              <w:pStyle w:val="afff0"/>
              <w:numPr>
                <w:ilvl w:val="1"/>
                <w:numId w:val="23"/>
              </w:numPr>
              <w:ind w:firstLineChars="0"/>
              <w:rPr>
                <w:rFonts w:ascii="Times New Roman" w:hAnsi="Times New Roman"/>
                <w:lang w:val="en-US"/>
              </w:rPr>
            </w:pPr>
            <w:r w:rsidRPr="005B12C8">
              <w:rPr>
                <w:rFonts w:ascii="Times New Roman" w:hAnsi="Times New Roman"/>
                <w:lang w:val="en-US"/>
              </w:rPr>
              <w:t>Option 1a: X=50ms</w:t>
            </w:r>
          </w:p>
          <w:p w14:paraId="4BF91E47" w14:textId="77777777" w:rsidR="007633C5" w:rsidRPr="005B12C8" w:rsidRDefault="007633C5" w:rsidP="007633C5">
            <w:pPr>
              <w:pStyle w:val="afff0"/>
              <w:numPr>
                <w:ilvl w:val="1"/>
                <w:numId w:val="23"/>
              </w:numPr>
              <w:ind w:firstLineChars="0"/>
              <w:rPr>
                <w:rFonts w:ascii="Times New Roman" w:hAnsi="Times New Roman"/>
                <w:lang w:val="en-US"/>
              </w:rPr>
            </w:pPr>
            <w:r w:rsidRPr="005B12C8">
              <w:rPr>
                <w:rFonts w:ascii="Times New Roman" w:hAnsi="Times New Roman"/>
                <w:lang w:val="en-US"/>
              </w:rPr>
              <w:t>Option 1b: X=160ms</w:t>
            </w:r>
          </w:p>
          <w:p w14:paraId="2F0B79AA" w14:textId="77777777" w:rsidR="007633C5" w:rsidRPr="005B12C8" w:rsidRDefault="007633C5" w:rsidP="007633C5">
            <w:pPr>
              <w:pStyle w:val="afff0"/>
              <w:numPr>
                <w:ilvl w:val="1"/>
                <w:numId w:val="23"/>
              </w:numPr>
              <w:ind w:firstLineChars="0"/>
              <w:rPr>
                <w:rFonts w:ascii="Times New Roman" w:hAnsi="Times New Roman"/>
                <w:lang w:val="en-US"/>
              </w:rPr>
            </w:pPr>
            <w:r w:rsidRPr="005B12C8">
              <w:rPr>
                <w:rFonts w:ascii="Times New Roman" w:hAnsi="Times New Roman"/>
                <w:lang w:val="en-US"/>
              </w:rPr>
              <w:t>Option 1c: X=25ms</w:t>
            </w:r>
          </w:p>
          <w:p w14:paraId="66472980" w14:textId="77777777" w:rsidR="007633C5" w:rsidRPr="005B12C8" w:rsidRDefault="007633C5" w:rsidP="007633C5">
            <w:pPr>
              <w:pStyle w:val="afff0"/>
              <w:numPr>
                <w:ilvl w:val="1"/>
                <w:numId w:val="23"/>
              </w:numPr>
              <w:ind w:firstLineChars="0"/>
              <w:rPr>
                <w:rFonts w:ascii="Times New Roman" w:hAnsi="Times New Roman"/>
                <w:lang w:val="en-US"/>
              </w:rPr>
            </w:pPr>
            <w:r w:rsidRPr="005B12C8">
              <w:rPr>
                <w:rFonts w:ascii="Times New Roman" w:hAnsi="Times New Roman"/>
                <w:lang w:val="en-US"/>
              </w:rPr>
              <w:t>Option 1d: X=80ms</w:t>
            </w:r>
          </w:p>
          <w:p w14:paraId="530FFCEC" w14:textId="77777777" w:rsidR="007633C5" w:rsidRPr="005B12C8" w:rsidRDefault="007633C5" w:rsidP="007633C5">
            <w:pPr>
              <w:pStyle w:val="afff0"/>
              <w:numPr>
                <w:ilvl w:val="0"/>
                <w:numId w:val="25"/>
              </w:numPr>
              <w:ind w:firstLineChars="0"/>
              <w:rPr>
                <w:rFonts w:ascii="Times New Roman" w:hAnsi="Times New Roman"/>
                <w:lang w:val="en-US"/>
              </w:rPr>
            </w:pPr>
            <w:r w:rsidRPr="005B12C8">
              <w:rPr>
                <w:rFonts w:ascii="Times New Roman" w:hAnsi="Times New Roman"/>
                <w:lang w:val="en-US"/>
              </w:rPr>
              <w:t>Option 2: The requirements for UE Rx-Tx apply regardless of the time separation between SRS and PRS (LTE approach)</w:t>
            </w:r>
          </w:p>
          <w:p w14:paraId="2766D961" w14:textId="77777777" w:rsidR="007633C5" w:rsidRPr="005B12C8" w:rsidRDefault="007633C5" w:rsidP="007633C5">
            <w:pPr>
              <w:pStyle w:val="afff0"/>
              <w:numPr>
                <w:ilvl w:val="0"/>
                <w:numId w:val="25"/>
              </w:numPr>
              <w:ind w:firstLineChars="0"/>
              <w:rPr>
                <w:lang w:val="en-US"/>
              </w:rPr>
            </w:pPr>
            <w:r w:rsidRPr="005B12C8">
              <w:rPr>
                <w:rFonts w:ascii="Times New Roman" w:hAnsi="Times New Roman"/>
                <w:lang w:val="en-US"/>
              </w:rPr>
              <w:t xml:space="preserve">Option 3: The requirements for UE Rx-Tx apply provided </w:t>
            </w:r>
            <w:proofErr w:type="gramStart"/>
            <w:r w:rsidRPr="005B12C8">
              <w:rPr>
                <w:rFonts w:ascii="Times New Roman" w:hAnsi="Times New Roman"/>
                <w:lang w:val="en-US"/>
              </w:rPr>
              <w:t>MIN(</w:t>
            </w:r>
            <w:proofErr w:type="spellStart"/>
            <w:proofErr w:type="gramEnd"/>
            <w:r w:rsidRPr="005B12C8">
              <w:rPr>
                <w:rFonts w:ascii="Times New Roman" w:hAnsi="Times New Roman"/>
                <w:lang w:val="en-US"/>
              </w:rPr>
              <w:t>Tsrs</w:t>
            </w:r>
            <w:proofErr w:type="spellEnd"/>
            <w:r w:rsidRPr="005B12C8">
              <w:rPr>
                <w:rFonts w:ascii="Times New Roman" w:hAnsi="Times New Roman"/>
                <w:lang w:val="en-US"/>
              </w:rPr>
              <w:t xml:space="preserve">, </w:t>
            </w:r>
            <w:proofErr w:type="spellStart"/>
            <w:r w:rsidRPr="005B12C8">
              <w:rPr>
                <w:rFonts w:ascii="Times New Roman" w:hAnsi="Times New Roman"/>
                <w:lang w:val="en-US"/>
              </w:rPr>
              <w:t>Tprs</w:t>
            </w:r>
            <w:proofErr w:type="spellEnd"/>
            <w:r w:rsidRPr="005B12C8">
              <w:rPr>
                <w:rFonts w:ascii="Times New Roman" w:hAnsi="Times New Roman"/>
                <w:lang w:val="en-US"/>
              </w:rPr>
              <w:t xml:space="preserve">) ≤ 2*X; X = FFS (e.g. X = 160 </w:t>
            </w:r>
            <w:proofErr w:type="spellStart"/>
            <w:r w:rsidRPr="005B12C8">
              <w:rPr>
                <w:rFonts w:ascii="Times New Roman" w:hAnsi="Times New Roman"/>
                <w:lang w:val="en-US"/>
              </w:rPr>
              <w:t>ms</w:t>
            </w:r>
            <w:proofErr w:type="spellEnd"/>
            <w:r w:rsidRPr="005B12C8">
              <w:rPr>
                <w:rFonts w:ascii="Times New Roman" w:hAnsi="Times New Roman"/>
                <w:lang w:val="en-US"/>
              </w:rPr>
              <w:t>).</w:t>
            </w:r>
          </w:p>
        </w:tc>
      </w:tr>
    </w:tbl>
    <w:p w14:paraId="37CCDE55" w14:textId="0DA51E6C" w:rsidR="00002201" w:rsidRDefault="005344A1" w:rsidP="003F244E">
      <w:pPr>
        <w:pStyle w:val="2"/>
        <w:spacing w:after="240"/>
        <w:rPr>
          <w:rFonts w:eastAsia="等线"/>
          <w:lang w:eastAsia="zh-CN"/>
        </w:rPr>
      </w:pPr>
      <w:r>
        <w:rPr>
          <w:rFonts w:eastAsia="等线"/>
          <w:lang w:eastAsia="zh-CN"/>
        </w:rPr>
        <w:t xml:space="preserve">Impact of SRS </w:t>
      </w:r>
    </w:p>
    <w:p w14:paraId="0C1FD45C" w14:textId="77777777" w:rsidR="00AA350D" w:rsidRDefault="00AA350D" w:rsidP="00AA350D">
      <w:pPr>
        <w:widowControl w:val="0"/>
        <w:overflowPunct/>
        <w:autoSpaceDE/>
        <w:spacing w:afterLines="50" w:after="120"/>
        <w:jc w:val="both"/>
        <w:textAlignment w:val="auto"/>
        <w:rPr>
          <w:sz w:val="21"/>
          <w:szCs w:val="21"/>
          <w:lang w:val="en-US"/>
        </w:rPr>
      </w:pPr>
    </w:p>
    <w:p w14:paraId="758C88C2" w14:textId="6931B7B3" w:rsidR="00AA350D" w:rsidRDefault="00AA350D" w:rsidP="00AA350D">
      <w:pPr>
        <w:widowControl w:val="0"/>
        <w:overflowPunct/>
        <w:autoSpaceDE/>
        <w:spacing w:afterLines="50" w:after="120"/>
        <w:jc w:val="both"/>
        <w:textAlignment w:val="auto"/>
        <w:rPr>
          <w:lang w:val="en-US"/>
        </w:rPr>
      </w:pPr>
      <w:r w:rsidRPr="00C01E57">
        <w:rPr>
          <w:sz w:val="21"/>
          <w:szCs w:val="21"/>
          <w:lang w:val="en-US"/>
        </w:rPr>
        <w:t>In principle,</w:t>
      </w:r>
      <w:r w:rsidRPr="0089282F">
        <w:rPr>
          <w:lang w:val="en-US"/>
        </w:rPr>
        <w:t xml:space="preserve"> limiting SRS </w:t>
      </w:r>
      <w:r w:rsidR="00EB641C">
        <w:rPr>
          <w:lang w:val="en-US"/>
        </w:rPr>
        <w:t>transmission around DL</w:t>
      </w:r>
      <w:r w:rsidRPr="0089282F">
        <w:rPr>
          <w:lang w:val="en-US"/>
        </w:rPr>
        <w:t xml:space="preserve"> PRS</w:t>
      </w:r>
      <w:r w:rsidR="00EB641C">
        <w:rPr>
          <w:lang w:val="en-US"/>
        </w:rPr>
        <w:t xml:space="preserve"> is necessary </w:t>
      </w:r>
      <w:r w:rsidR="00EB641C">
        <w:rPr>
          <w:sz w:val="21"/>
          <w:szCs w:val="21"/>
          <w:lang w:val="en-US"/>
        </w:rPr>
        <w:t>to achieve better</w:t>
      </w:r>
      <w:r w:rsidR="00EB641C" w:rsidRPr="00C01E57">
        <w:rPr>
          <w:sz w:val="21"/>
          <w:szCs w:val="21"/>
          <w:lang w:val="en-US"/>
        </w:rPr>
        <w:t xml:space="preserve"> positioning performan</w:t>
      </w:r>
      <w:r w:rsidR="00EB641C" w:rsidRPr="0089282F">
        <w:rPr>
          <w:lang w:val="en-US"/>
        </w:rPr>
        <w:t>ce</w:t>
      </w:r>
      <w:r w:rsidR="00953663">
        <w:rPr>
          <w:lang w:val="en-US"/>
        </w:rPr>
        <w:t>. Among the sub-options for option</w:t>
      </w:r>
      <w:r w:rsidR="004A114E">
        <w:rPr>
          <w:lang w:val="en-US"/>
        </w:rPr>
        <w:t xml:space="preserve"> </w:t>
      </w:r>
      <w:r w:rsidR="00953663">
        <w:rPr>
          <w:lang w:val="en-US"/>
        </w:rPr>
        <w:t xml:space="preserve">1, </w:t>
      </w:r>
      <w:r w:rsidR="00EB641C">
        <w:rPr>
          <w:lang w:val="en-US"/>
        </w:rPr>
        <w:t>X=</w:t>
      </w:r>
      <w:r>
        <w:rPr>
          <w:lang w:val="en-US"/>
        </w:rPr>
        <w:t>50ms may ha</w:t>
      </w:r>
      <w:r w:rsidR="009F4D3E">
        <w:rPr>
          <w:lang w:val="en-US"/>
        </w:rPr>
        <w:t>ve</w:t>
      </w:r>
      <w:r>
        <w:rPr>
          <w:lang w:val="en-US"/>
        </w:rPr>
        <w:t xml:space="preserve"> no big impact on </w:t>
      </w:r>
      <w:r w:rsidRPr="0089282F">
        <w:rPr>
          <w:lang w:val="en-US"/>
        </w:rPr>
        <w:t xml:space="preserve">SRS transmission for other purposes. However, to balance </w:t>
      </w:r>
      <w:proofErr w:type="spellStart"/>
      <w:r w:rsidRPr="0089282F">
        <w:rPr>
          <w:lang w:val="en-US"/>
        </w:rPr>
        <w:t>gNB</w:t>
      </w:r>
      <w:proofErr w:type="spellEnd"/>
      <w:r w:rsidRPr="0089282F">
        <w:rPr>
          <w:lang w:val="en-US"/>
        </w:rPr>
        <w:t xml:space="preserve"> and UE Rx-Tx time difference measurements, it is also beneficial to introduce looser restrictions on SRS and PRS periodicity in condition of an acceptable measurement accuracy. </w:t>
      </w:r>
      <w:r>
        <w:rPr>
          <w:lang w:val="en-US"/>
        </w:rPr>
        <w:t>We are also open to discuss the range of SRS offset for different PRS periodicity.</w:t>
      </w:r>
    </w:p>
    <w:p w14:paraId="10719F0F" w14:textId="41D16262" w:rsidR="005B12C8" w:rsidRPr="00F15709" w:rsidRDefault="00AA350D" w:rsidP="00F15709">
      <w:pPr>
        <w:spacing w:afterLines="100" w:after="240"/>
        <w:rPr>
          <w:b/>
          <w:sz w:val="21"/>
          <w:szCs w:val="21"/>
        </w:rPr>
      </w:pPr>
      <w:bookmarkStart w:id="5" w:name="OLE_LINK56"/>
      <w:bookmarkStart w:id="6" w:name="OLE_LINK57"/>
      <w:r w:rsidRPr="00C01E57">
        <w:rPr>
          <w:rFonts w:eastAsiaTheme="minorEastAsia" w:hint="eastAsia"/>
          <w:b/>
          <w:iCs/>
          <w:sz w:val="21"/>
          <w:szCs w:val="21"/>
        </w:rPr>
        <w:t>P</w:t>
      </w:r>
      <w:r w:rsidRPr="00C01E57">
        <w:rPr>
          <w:rFonts w:eastAsiaTheme="minorEastAsia"/>
          <w:b/>
          <w:iCs/>
          <w:sz w:val="21"/>
          <w:szCs w:val="21"/>
        </w:rPr>
        <w:t xml:space="preserve">roposal </w:t>
      </w:r>
      <w:r w:rsidR="00953663">
        <w:rPr>
          <w:rFonts w:eastAsiaTheme="minorEastAsia"/>
          <w:b/>
          <w:iCs/>
          <w:sz w:val="21"/>
          <w:szCs w:val="21"/>
        </w:rPr>
        <w:t>1</w:t>
      </w:r>
      <w:r w:rsidRPr="00C01E57">
        <w:rPr>
          <w:rFonts w:eastAsiaTheme="minorEastAsia"/>
          <w:b/>
          <w:iCs/>
          <w:sz w:val="21"/>
          <w:szCs w:val="21"/>
        </w:rPr>
        <w:t xml:space="preserve">: On </w:t>
      </w:r>
      <w:r w:rsidRPr="00C01E57">
        <w:rPr>
          <w:b/>
          <w:sz w:val="21"/>
          <w:szCs w:val="21"/>
        </w:rPr>
        <w:t xml:space="preserve">proximity between SRS and PRS, </w:t>
      </w:r>
      <w:r w:rsidR="00953663">
        <w:rPr>
          <w:b/>
          <w:sz w:val="21"/>
          <w:szCs w:val="21"/>
        </w:rPr>
        <w:t>support option 1 and pr</w:t>
      </w:r>
      <w:r w:rsidR="00660870">
        <w:rPr>
          <w:b/>
          <w:sz w:val="21"/>
          <w:szCs w:val="21"/>
        </w:rPr>
        <w:t>e</w:t>
      </w:r>
      <w:r w:rsidR="00953663">
        <w:rPr>
          <w:b/>
          <w:sz w:val="21"/>
          <w:szCs w:val="21"/>
        </w:rPr>
        <w:t>fer</w:t>
      </w:r>
      <w:r w:rsidRPr="00C01E57">
        <w:rPr>
          <w:b/>
          <w:sz w:val="21"/>
          <w:szCs w:val="21"/>
        </w:rPr>
        <w:t xml:space="preserve"> </w:t>
      </w:r>
      <w:r w:rsidRPr="00C01E57">
        <w:rPr>
          <w:b/>
          <w:sz w:val="21"/>
          <w:szCs w:val="21"/>
          <w:lang w:val="en-US"/>
        </w:rPr>
        <w:t>a looser SRS offset around PRS to ensure the feasibility of both network and UE.</w:t>
      </w:r>
      <w:r w:rsidRPr="00C01E57">
        <w:rPr>
          <w:b/>
          <w:sz w:val="21"/>
          <w:szCs w:val="21"/>
        </w:rPr>
        <w:t xml:space="preserve"> </w:t>
      </w:r>
      <w:bookmarkEnd w:id="5"/>
      <w:bookmarkEnd w:id="6"/>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2907B0" w14:paraId="393D47C3" w14:textId="77777777" w:rsidTr="007633C5">
        <w:tc>
          <w:tcPr>
            <w:tcW w:w="9239" w:type="dxa"/>
            <w:shd w:val="clear" w:color="auto" w:fill="auto"/>
          </w:tcPr>
          <w:p w14:paraId="7EE4818A" w14:textId="77777777" w:rsidR="00EA5217" w:rsidRPr="005B12C8" w:rsidRDefault="00206FAC" w:rsidP="005344A1">
            <w:pPr>
              <w:overflowPunct/>
              <w:autoSpaceDE/>
              <w:autoSpaceDN/>
              <w:adjustRightInd/>
              <w:spacing w:beforeLines="50" w:before="120" w:afterLines="50" w:after="120" w:line="200" w:lineRule="exact"/>
              <w:jc w:val="both"/>
              <w:textAlignment w:val="auto"/>
              <w:rPr>
                <w:lang w:val="en-US"/>
              </w:rPr>
            </w:pPr>
            <w:r w:rsidRPr="005B12C8">
              <w:rPr>
                <w:lang w:val="en-US"/>
              </w:rPr>
              <w:t>Whether SRS periodicity should be accounted in measurement period</w:t>
            </w:r>
          </w:p>
          <w:p w14:paraId="1F4A96A7" w14:textId="77777777" w:rsidR="00EA5217" w:rsidRPr="005B12C8" w:rsidRDefault="00206FAC" w:rsidP="005B12C8">
            <w:pPr>
              <w:pStyle w:val="afff0"/>
              <w:numPr>
                <w:ilvl w:val="0"/>
                <w:numId w:val="23"/>
              </w:numPr>
              <w:ind w:firstLineChars="0"/>
              <w:rPr>
                <w:rFonts w:ascii="Times New Roman" w:hAnsi="Times New Roman"/>
                <w:sz w:val="20"/>
                <w:szCs w:val="20"/>
                <w:lang w:val="en-US"/>
              </w:rPr>
            </w:pPr>
            <w:r w:rsidRPr="005B12C8">
              <w:rPr>
                <w:rFonts w:ascii="Times New Roman" w:hAnsi="Times New Roman"/>
                <w:sz w:val="20"/>
                <w:szCs w:val="20"/>
                <w:lang w:val="en-US"/>
              </w:rPr>
              <w:t>Option 1: No</w:t>
            </w:r>
          </w:p>
          <w:p w14:paraId="04E13F20" w14:textId="77777777" w:rsidR="002907B0" w:rsidRPr="005B12C8" w:rsidRDefault="00206FAC" w:rsidP="005B12C8">
            <w:pPr>
              <w:pStyle w:val="afff0"/>
              <w:numPr>
                <w:ilvl w:val="0"/>
                <w:numId w:val="23"/>
              </w:numPr>
              <w:ind w:firstLineChars="0"/>
              <w:rPr>
                <w:rFonts w:ascii="Times New Roman" w:hAnsi="Times New Roman"/>
                <w:sz w:val="20"/>
                <w:szCs w:val="20"/>
                <w:lang w:val="en-US"/>
              </w:rPr>
            </w:pPr>
            <w:r w:rsidRPr="005B12C8">
              <w:rPr>
                <w:rFonts w:ascii="Times New Roman" w:hAnsi="Times New Roman"/>
                <w:sz w:val="20"/>
                <w:szCs w:val="20"/>
                <w:lang w:val="en-US"/>
              </w:rPr>
              <w:t xml:space="preserve">Option 2: Yes, </w:t>
            </w:r>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UERxTx,Total</m:t>
                  </m:r>
                </m:sub>
              </m:sSub>
            </m:oMath>
            <w:r w:rsidRPr="005B12C8">
              <w:rPr>
                <w:rFonts w:ascii="Times New Roman" w:hAnsi="Times New Roman"/>
                <w:sz w:val="20"/>
                <w:szCs w:val="20"/>
                <w:lang w:val="en-US"/>
              </w:rPr>
              <w:t xml:space="preserve"> can be extended if the SRS periodicity is longer than </w:t>
            </w:r>
            <w:proofErr w:type="gramStart"/>
            <w:r w:rsidRPr="005B12C8">
              <w:rPr>
                <w:rFonts w:ascii="Times New Roman" w:hAnsi="Times New Roman"/>
                <w:sz w:val="20"/>
                <w:szCs w:val="20"/>
                <w:lang w:val="en-US"/>
              </w:rPr>
              <w:t>max(</w:t>
            </w:r>
            <w:proofErr w:type="gramEnd"/>
            <m:oMath>
              <m:sSub>
                <m:sSubPr>
                  <m:ctrlPr>
                    <w:rPr>
                      <w:rFonts w:ascii="Cambria Math" w:hAnsi="Cambria Math"/>
                      <w:sz w:val="20"/>
                      <w:szCs w:val="20"/>
                      <w:lang w:val="en-US"/>
                    </w:rPr>
                  </m:ctrlPr>
                </m:sSubPr>
                <m:e>
                  <m:r>
                    <m:rPr>
                      <m:sty m:val="p"/>
                    </m:rPr>
                    <w:rPr>
                      <w:rFonts w:ascii="Cambria Math" w:hAnsi="Cambria Math"/>
                      <w:sz w:val="20"/>
                      <w:szCs w:val="20"/>
                      <w:lang w:val="en-US"/>
                    </w:rPr>
                    <m:t>T</m:t>
                  </m:r>
                </m:e>
                <m:sub>
                  <m:r>
                    <m:rPr>
                      <m:sty m:val="p"/>
                    </m:rPr>
                    <w:rPr>
                      <w:rFonts w:ascii="Cambria Math" w:hAnsi="Cambria Math"/>
                      <w:sz w:val="20"/>
                      <w:szCs w:val="20"/>
                      <w:lang w:val="en-US"/>
                    </w:rPr>
                    <m:t>PRS,i</m:t>
                  </m:r>
                </m:sub>
              </m:sSub>
            </m:oMath>
            <w:r w:rsidRPr="005B12C8">
              <w:rPr>
                <w:rFonts w:ascii="Times New Roman" w:hAnsi="Times New Roman"/>
                <w:sz w:val="20"/>
                <w:szCs w:val="20"/>
                <w:lang w:val="en-US"/>
              </w:rPr>
              <w:t>)</w:t>
            </w:r>
          </w:p>
          <w:p w14:paraId="6FF8A63D" w14:textId="77777777" w:rsidR="00B201B9" w:rsidRPr="005B12C8" w:rsidRDefault="00B201B9" w:rsidP="00B201B9">
            <w:pPr>
              <w:spacing w:beforeLines="50" w:before="120" w:afterLines="50" w:after="120" w:line="200" w:lineRule="exact"/>
              <w:rPr>
                <w:lang w:val="en-US"/>
              </w:rPr>
            </w:pPr>
            <w:r w:rsidRPr="005B12C8">
              <w:rPr>
                <w:lang w:val="en-US"/>
              </w:rPr>
              <w:t>Whether SRS dropping should be accounted in measurement period</w:t>
            </w:r>
          </w:p>
          <w:p w14:paraId="090A3B49" w14:textId="77777777" w:rsidR="005B12C8" w:rsidRDefault="00B201B9" w:rsidP="005B12C8">
            <w:pPr>
              <w:pStyle w:val="afff0"/>
              <w:numPr>
                <w:ilvl w:val="0"/>
                <w:numId w:val="23"/>
              </w:numPr>
              <w:ind w:firstLineChars="0"/>
              <w:rPr>
                <w:rFonts w:ascii="Times New Roman" w:hAnsi="Times New Roman"/>
                <w:sz w:val="20"/>
                <w:szCs w:val="20"/>
                <w:lang w:val="en-US"/>
              </w:rPr>
            </w:pPr>
            <w:r w:rsidRPr="005B12C8">
              <w:rPr>
                <w:rFonts w:ascii="Times New Roman" w:hAnsi="Times New Roman"/>
                <w:sz w:val="20"/>
                <w:szCs w:val="20"/>
                <w:lang w:val="en-US"/>
              </w:rPr>
              <w:t>Option 1: No</w:t>
            </w:r>
          </w:p>
          <w:p w14:paraId="11ADD277" w14:textId="479061F1" w:rsidR="00B201B9" w:rsidRPr="005B12C8" w:rsidRDefault="00B201B9" w:rsidP="005B12C8">
            <w:pPr>
              <w:pStyle w:val="afff0"/>
              <w:numPr>
                <w:ilvl w:val="0"/>
                <w:numId w:val="23"/>
              </w:numPr>
              <w:ind w:firstLineChars="0"/>
              <w:rPr>
                <w:rFonts w:ascii="Times New Roman" w:hAnsi="Times New Roman"/>
                <w:sz w:val="20"/>
                <w:szCs w:val="20"/>
                <w:lang w:val="en-US"/>
              </w:rPr>
            </w:pPr>
            <w:r w:rsidRPr="005B12C8">
              <w:rPr>
                <w:rFonts w:ascii="Times New Roman" w:hAnsi="Times New Roman"/>
                <w:sz w:val="20"/>
                <w:szCs w:val="20"/>
                <w:lang w:val="en-US"/>
              </w:rPr>
              <w:t>Option 3b: UE is allowed to extend the UE Rx-Tx measurement period (clarified in the requirements), but the exact value is not specified.</w:t>
            </w:r>
          </w:p>
          <w:p w14:paraId="092DB31E" w14:textId="1AF95921" w:rsidR="00B201B9" w:rsidRPr="005B12C8" w:rsidRDefault="00B201B9" w:rsidP="005B12C8">
            <w:pPr>
              <w:pStyle w:val="afff0"/>
              <w:numPr>
                <w:ilvl w:val="0"/>
                <w:numId w:val="23"/>
              </w:numPr>
              <w:ind w:firstLineChars="0"/>
              <w:rPr>
                <w:sz w:val="18"/>
                <w:lang w:val="en-US"/>
              </w:rPr>
            </w:pPr>
            <w:r w:rsidRPr="005B12C8">
              <w:rPr>
                <w:rFonts w:ascii="Times New Roman" w:hAnsi="Times New Roman"/>
                <w:sz w:val="20"/>
                <w:szCs w:val="20"/>
                <w:lang w:val="en-US"/>
              </w:rPr>
              <w:t>Option 3c: The UE Rx-Tx requirements apply, regardless of how many SRS are dropped.</w:t>
            </w:r>
          </w:p>
        </w:tc>
      </w:tr>
    </w:tbl>
    <w:p w14:paraId="7EF6D0B6" w14:textId="60C33305" w:rsidR="00CB32DB" w:rsidRDefault="00CB32DB" w:rsidP="00DC0423">
      <w:pPr>
        <w:jc w:val="both"/>
      </w:pPr>
    </w:p>
    <w:p w14:paraId="18BC076D" w14:textId="0E0F09F3" w:rsidR="00D83904" w:rsidRPr="00D83904" w:rsidRDefault="00D83904" w:rsidP="00D83904">
      <w:pPr>
        <w:jc w:val="both"/>
      </w:pPr>
      <w:r w:rsidRPr="00D83904">
        <w:rPr>
          <w:rFonts w:hint="eastAsia"/>
        </w:rPr>
        <w:lastRenderedPageBreak/>
        <w:t>I</w:t>
      </w:r>
      <w:r w:rsidRPr="00D83904">
        <w:t>n our view, UE Rx-Tx time difference measurement period is not dependent on SRS periodicity</w:t>
      </w:r>
      <w:r w:rsidR="00E965A1">
        <w:t>. Even if the SRS periodicity is longer than PRS periodicity, the measurement requirements should appl</w:t>
      </w:r>
      <w:r w:rsidR="00AD1309">
        <w:t>y</w:t>
      </w:r>
      <w:r w:rsidR="00E965A1">
        <w:t xml:space="preserve"> as long as the SRS/PRS proximity condition </w:t>
      </w:r>
      <w:r w:rsidR="003830F1">
        <w:t xml:space="preserve">in proposal 1 </w:t>
      </w:r>
      <w:r w:rsidR="00E965A1">
        <w:t>is met</w:t>
      </w:r>
      <w:r w:rsidRPr="00D83904">
        <w:t xml:space="preserve">. </w:t>
      </w:r>
      <w:r w:rsidR="005B12C8">
        <w:t xml:space="preserve">Naturally, SRS dropping should not be accounted, either. </w:t>
      </w:r>
      <w:r w:rsidR="00FD345B">
        <w:t xml:space="preserve">However, it is agreed to extend measurement period if PRS samples are dropped. We can compromise to option 3b if other companies have strong view to support it. </w:t>
      </w:r>
    </w:p>
    <w:p w14:paraId="0075AD1B" w14:textId="0C61EEB8" w:rsidR="00D83904" w:rsidRPr="00D83904" w:rsidRDefault="00D83904" w:rsidP="00D83904">
      <w:pPr>
        <w:spacing w:beforeLines="50" w:before="120" w:after="120"/>
        <w:jc w:val="both"/>
        <w:rPr>
          <w:b/>
        </w:rPr>
      </w:pPr>
      <w:r w:rsidRPr="00D83904">
        <w:rPr>
          <w:b/>
        </w:rPr>
        <w:t xml:space="preserve">Proposal </w:t>
      </w:r>
      <w:r w:rsidR="004D3711">
        <w:rPr>
          <w:b/>
        </w:rPr>
        <w:t>2</w:t>
      </w:r>
      <w:r w:rsidRPr="00D83904">
        <w:rPr>
          <w:b/>
        </w:rPr>
        <w:t xml:space="preserve">: </w:t>
      </w:r>
      <w:r w:rsidR="00197BB8">
        <w:rPr>
          <w:b/>
        </w:rPr>
        <w:t>S</w:t>
      </w:r>
      <w:r w:rsidR="00197BB8">
        <w:rPr>
          <w:rFonts w:hint="eastAsia"/>
          <w:b/>
        </w:rPr>
        <w:t>upport</w:t>
      </w:r>
      <w:r w:rsidR="00197BB8">
        <w:rPr>
          <w:b/>
        </w:rPr>
        <w:t xml:space="preserve"> option 1, </w:t>
      </w:r>
      <w:r w:rsidR="00B201B9">
        <w:rPr>
          <w:b/>
        </w:rPr>
        <w:t xml:space="preserve">SRS periodicity should not be accounted in </w:t>
      </w:r>
      <w:r w:rsidRPr="00D83904">
        <w:rPr>
          <w:b/>
        </w:rPr>
        <w:t xml:space="preserve">measurement period. </w:t>
      </w:r>
    </w:p>
    <w:p w14:paraId="3D7E8361" w14:textId="209D94BD" w:rsidR="00D83904" w:rsidRPr="00D83904" w:rsidRDefault="00D83904" w:rsidP="00D83904">
      <w:pPr>
        <w:spacing w:beforeLines="50" w:before="120" w:after="120"/>
        <w:jc w:val="both"/>
        <w:rPr>
          <w:b/>
        </w:rPr>
      </w:pPr>
      <w:r w:rsidRPr="00D83904">
        <w:rPr>
          <w:b/>
        </w:rPr>
        <w:t xml:space="preserve">Proposal </w:t>
      </w:r>
      <w:r w:rsidR="004D3711">
        <w:rPr>
          <w:b/>
        </w:rPr>
        <w:t>3</w:t>
      </w:r>
      <w:r w:rsidRPr="00D83904">
        <w:rPr>
          <w:b/>
        </w:rPr>
        <w:t xml:space="preserve">: </w:t>
      </w:r>
      <w:r w:rsidR="00197BB8">
        <w:rPr>
          <w:b/>
        </w:rPr>
        <w:t>Support option 1</w:t>
      </w:r>
      <w:r w:rsidR="00197BB8">
        <w:rPr>
          <w:rFonts w:hint="eastAsia"/>
          <w:b/>
        </w:rPr>
        <w:t>,</w:t>
      </w:r>
      <w:r w:rsidR="00197BB8">
        <w:rPr>
          <w:b/>
        </w:rPr>
        <w:t xml:space="preserve"> </w:t>
      </w:r>
      <w:r w:rsidR="005B12C8">
        <w:rPr>
          <w:b/>
        </w:rPr>
        <w:t xml:space="preserve">SRS dropping should not be accounted in </w:t>
      </w:r>
      <w:r w:rsidRPr="00D83904">
        <w:rPr>
          <w:b/>
        </w:rPr>
        <w:t>measurement</w:t>
      </w:r>
      <w:r w:rsidR="005B12C8">
        <w:rPr>
          <w:b/>
        </w:rPr>
        <w:t xml:space="preserve"> period</w:t>
      </w:r>
      <w:r w:rsidRPr="00D83904">
        <w:rPr>
          <w:b/>
        </w:rPr>
        <w:t>.</w:t>
      </w:r>
    </w:p>
    <w:p w14:paraId="366D35A2" w14:textId="77777777" w:rsidR="008641E7" w:rsidRPr="008641E7" w:rsidRDefault="008641E7" w:rsidP="00603362"/>
    <w:p w14:paraId="16AF47C5" w14:textId="745600DC" w:rsidR="001F1A07" w:rsidRPr="001F1A07" w:rsidRDefault="009266E3" w:rsidP="009266E3">
      <w:pPr>
        <w:pStyle w:val="2"/>
        <w:spacing w:after="240"/>
        <w:rPr>
          <w:rFonts w:eastAsia="等线"/>
          <w:lang w:eastAsia="zh-CN"/>
        </w:rPr>
      </w:pPr>
      <w:bookmarkStart w:id="7" w:name="_Hlk54019695"/>
      <w:r>
        <w:rPr>
          <w:rFonts w:eastAsia="等线" w:hint="eastAsia"/>
          <w:lang w:eastAsia="zh-CN"/>
        </w:rPr>
        <w:t>M</w:t>
      </w:r>
      <w:r>
        <w:rPr>
          <w:rFonts w:eastAsia="等线"/>
          <w:lang w:eastAsia="zh-CN"/>
        </w:rPr>
        <w:t>easurement period</w:t>
      </w:r>
      <w:r w:rsidR="005344A1">
        <w:rPr>
          <w:rFonts w:eastAsia="等线"/>
          <w:lang w:eastAsia="zh-CN"/>
        </w:rPr>
        <w:t xml:space="preserve"> in case of UL timing changing</w:t>
      </w:r>
      <w:r>
        <w:rPr>
          <w:rFonts w:eastAsia="等线"/>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907B0" w:rsidRPr="00F15709" w14:paraId="7A16E387" w14:textId="77777777" w:rsidTr="00E238C9">
        <w:tc>
          <w:tcPr>
            <w:tcW w:w="9857" w:type="dxa"/>
            <w:shd w:val="clear" w:color="auto" w:fill="auto"/>
          </w:tcPr>
          <w:p w14:paraId="3046E6FA" w14:textId="77777777" w:rsidR="00EA5217" w:rsidRPr="00F15709" w:rsidRDefault="00206FAC" w:rsidP="00EA212C">
            <w:pPr>
              <w:overflowPunct/>
              <w:autoSpaceDE/>
              <w:autoSpaceDN/>
              <w:adjustRightInd/>
              <w:spacing w:beforeLines="50" w:before="120" w:afterLines="50" w:after="120"/>
              <w:jc w:val="both"/>
              <w:textAlignment w:val="auto"/>
              <w:rPr>
                <w:lang w:val="en-US"/>
              </w:rPr>
            </w:pPr>
            <w:r w:rsidRPr="00F15709">
              <w:rPr>
                <w:lang w:val="en-US"/>
              </w:rPr>
              <w:t>Measurement period in case of TA change (due to TA command)</w:t>
            </w:r>
          </w:p>
          <w:p w14:paraId="2B17CD34" w14:textId="77777777" w:rsidR="00EA5217" w:rsidRPr="00F15709" w:rsidRDefault="00206FAC" w:rsidP="003966F0">
            <w:pPr>
              <w:pStyle w:val="afff0"/>
              <w:numPr>
                <w:ilvl w:val="0"/>
                <w:numId w:val="26"/>
              </w:numPr>
              <w:ind w:firstLineChars="0"/>
              <w:rPr>
                <w:rFonts w:ascii="Times New Roman" w:hAnsi="Times New Roman"/>
                <w:sz w:val="20"/>
                <w:szCs w:val="20"/>
                <w:lang w:val="en-US"/>
              </w:rPr>
            </w:pPr>
            <w:r w:rsidRPr="00F15709">
              <w:rPr>
                <w:rFonts w:ascii="Times New Roman" w:hAnsi="Times New Roman"/>
                <w:sz w:val="20"/>
                <w:szCs w:val="20"/>
                <w:lang w:val="en-US"/>
              </w:rPr>
              <w:t>Option 1: UE should continue Rx-Tx time difference measurement (existing requirements are applicable)</w:t>
            </w:r>
          </w:p>
          <w:p w14:paraId="4B280933" w14:textId="77777777" w:rsidR="00EA5217" w:rsidRPr="00F15709" w:rsidRDefault="00206FAC" w:rsidP="003966F0">
            <w:pPr>
              <w:pStyle w:val="afff0"/>
              <w:numPr>
                <w:ilvl w:val="0"/>
                <w:numId w:val="26"/>
              </w:numPr>
              <w:ind w:firstLineChars="0"/>
              <w:rPr>
                <w:rFonts w:ascii="Times New Roman" w:hAnsi="Times New Roman"/>
                <w:sz w:val="20"/>
                <w:szCs w:val="20"/>
                <w:lang w:val="en-US"/>
              </w:rPr>
            </w:pPr>
            <w:r w:rsidRPr="00F15709">
              <w:rPr>
                <w:rFonts w:ascii="Times New Roman" w:hAnsi="Times New Roman"/>
                <w:sz w:val="20"/>
                <w:szCs w:val="20"/>
                <w:lang w:val="en-US"/>
              </w:rPr>
              <w:t>Option 2a: UE shall discard the UE Rx-Tx time difference measurement if the uplink transmission timing (autonomous or based on network-configured TA) changes during the UE Rx-Tx measurement period</w:t>
            </w:r>
          </w:p>
          <w:p w14:paraId="59F5C40A" w14:textId="30229AC3" w:rsidR="00EA5217" w:rsidRPr="00F15709" w:rsidRDefault="00206FAC" w:rsidP="003966F0">
            <w:pPr>
              <w:pStyle w:val="afff0"/>
              <w:numPr>
                <w:ilvl w:val="0"/>
                <w:numId w:val="26"/>
              </w:numPr>
              <w:ind w:firstLineChars="0"/>
              <w:rPr>
                <w:rFonts w:ascii="Times New Roman" w:hAnsi="Times New Roman"/>
                <w:sz w:val="20"/>
                <w:szCs w:val="20"/>
                <w:lang w:val="en-US"/>
              </w:rPr>
            </w:pPr>
            <w:r w:rsidRPr="00F15709">
              <w:rPr>
                <w:rFonts w:ascii="Times New Roman" w:hAnsi="Times New Roman"/>
                <w:sz w:val="20"/>
                <w:szCs w:val="20"/>
                <w:lang w:val="en-US"/>
              </w:rPr>
              <w:t>Option 2b: UE Rx-Tx time difference measurement requirements are not applicable if TA change is received during the measurement period.</w:t>
            </w:r>
            <w:r w:rsidR="00693AE1" w:rsidRPr="00F15709">
              <w:rPr>
                <w:rFonts w:ascii="Times New Roman" w:hAnsi="Times New Roman"/>
                <w:sz w:val="20"/>
                <w:szCs w:val="20"/>
                <w:lang w:val="en-US"/>
              </w:rPr>
              <w:t xml:space="preserve"> </w:t>
            </w:r>
          </w:p>
          <w:p w14:paraId="446E9DA8" w14:textId="77777777" w:rsidR="00EA5217" w:rsidRPr="00F15709" w:rsidRDefault="00206FAC" w:rsidP="00EA212C">
            <w:pPr>
              <w:overflowPunct/>
              <w:autoSpaceDE/>
              <w:autoSpaceDN/>
              <w:adjustRightInd/>
              <w:spacing w:beforeLines="50" w:before="120" w:afterLines="50" w:after="120"/>
              <w:jc w:val="both"/>
              <w:textAlignment w:val="auto"/>
              <w:rPr>
                <w:lang w:val="en-US"/>
              </w:rPr>
            </w:pPr>
            <w:r w:rsidRPr="00F15709">
              <w:rPr>
                <w:lang w:val="en-US"/>
              </w:rPr>
              <w:t>Measurement period in case of TA change (due to UE autonomous adjustment)</w:t>
            </w:r>
          </w:p>
          <w:p w14:paraId="62A310B1" w14:textId="77777777" w:rsidR="00EA5217" w:rsidRPr="00F15709" w:rsidRDefault="00206FAC" w:rsidP="003966F0">
            <w:pPr>
              <w:pStyle w:val="afff0"/>
              <w:numPr>
                <w:ilvl w:val="0"/>
                <w:numId w:val="26"/>
              </w:numPr>
              <w:ind w:firstLineChars="0"/>
              <w:rPr>
                <w:rFonts w:ascii="Times New Roman" w:hAnsi="Times New Roman"/>
                <w:sz w:val="20"/>
                <w:szCs w:val="20"/>
                <w:lang w:val="en-US"/>
              </w:rPr>
            </w:pPr>
            <w:r w:rsidRPr="00F15709">
              <w:rPr>
                <w:rFonts w:ascii="Times New Roman" w:hAnsi="Times New Roman"/>
                <w:sz w:val="20"/>
                <w:szCs w:val="20"/>
                <w:lang w:val="en-US"/>
              </w:rPr>
              <w:t>Option 1: UE should continue Rx-Tx time difference measurement (existing requirements are applicable)</w:t>
            </w:r>
          </w:p>
          <w:p w14:paraId="24C44E43" w14:textId="77777777" w:rsidR="00EA5217" w:rsidRPr="00F15709" w:rsidRDefault="00206FAC" w:rsidP="003966F0">
            <w:pPr>
              <w:pStyle w:val="afff0"/>
              <w:numPr>
                <w:ilvl w:val="0"/>
                <w:numId w:val="26"/>
              </w:numPr>
              <w:ind w:firstLineChars="0"/>
              <w:rPr>
                <w:rFonts w:ascii="Times New Roman" w:hAnsi="Times New Roman"/>
                <w:sz w:val="20"/>
                <w:szCs w:val="20"/>
                <w:lang w:val="en-US"/>
              </w:rPr>
            </w:pPr>
            <w:r w:rsidRPr="00F15709">
              <w:rPr>
                <w:rFonts w:ascii="Times New Roman" w:hAnsi="Times New Roman"/>
                <w:sz w:val="20"/>
                <w:szCs w:val="20"/>
                <w:lang w:val="en-US"/>
              </w:rPr>
              <w:t>Option 2: UE shall discard the UE Rx-Tx time difference measurement if the uplink transmission timing (autonomous or based on network-configured TA) changes during the UE Rx-Tx measurement period</w:t>
            </w:r>
          </w:p>
          <w:p w14:paraId="19FB32C3" w14:textId="77777777" w:rsidR="00EA5217" w:rsidRPr="00F15709" w:rsidRDefault="00206FAC" w:rsidP="003966F0">
            <w:pPr>
              <w:pStyle w:val="afff0"/>
              <w:numPr>
                <w:ilvl w:val="0"/>
                <w:numId w:val="26"/>
              </w:numPr>
              <w:ind w:firstLineChars="0"/>
              <w:rPr>
                <w:rFonts w:ascii="Times New Roman" w:hAnsi="Times New Roman"/>
                <w:sz w:val="20"/>
                <w:szCs w:val="20"/>
                <w:lang w:val="en-US"/>
              </w:rPr>
            </w:pPr>
            <w:r w:rsidRPr="00F15709">
              <w:rPr>
                <w:rFonts w:ascii="Times New Roman" w:hAnsi="Times New Roman"/>
                <w:sz w:val="20"/>
                <w:szCs w:val="20"/>
                <w:lang w:val="en-US"/>
              </w:rPr>
              <w:t>Option 3: follow the same conclusion from sub-topic 3-10.</w:t>
            </w:r>
          </w:p>
          <w:p w14:paraId="34C66E34" w14:textId="77777777" w:rsidR="00EA5217" w:rsidRPr="00F15709" w:rsidRDefault="00206FAC" w:rsidP="003966F0">
            <w:pPr>
              <w:overflowPunct/>
              <w:autoSpaceDE/>
              <w:autoSpaceDN/>
              <w:adjustRightInd/>
              <w:spacing w:beforeLines="50" w:before="120" w:afterLines="50" w:after="120"/>
              <w:jc w:val="both"/>
              <w:textAlignment w:val="auto"/>
              <w:rPr>
                <w:lang w:val="en-US"/>
              </w:rPr>
            </w:pPr>
            <w:r w:rsidRPr="00F15709">
              <w:rPr>
                <w:lang w:val="en-US"/>
              </w:rPr>
              <w:t xml:space="preserve">Measurement period in case of </w:t>
            </w:r>
            <w:proofErr w:type="spellStart"/>
            <w:r w:rsidRPr="00F15709">
              <w:rPr>
                <w:lang w:val="en-US"/>
              </w:rPr>
              <w:t>N</w:t>
            </w:r>
            <w:r w:rsidRPr="00F15709">
              <w:rPr>
                <w:vertAlign w:val="subscript"/>
                <w:lang w:val="en-US"/>
              </w:rPr>
              <w:t>TA_offset</w:t>
            </w:r>
            <w:proofErr w:type="spellEnd"/>
            <w:r w:rsidRPr="00F15709">
              <w:rPr>
                <w:lang w:val="en-US"/>
              </w:rPr>
              <w:t xml:space="preserve"> change</w:t>
            </w:r>
          </w:p>
          <w:p w14:paraId="3B7E8D9E" w14:textId="57508692" w:rsidR="00EA5217" w:rsidRPr="00F15709" w:rsidRDefault="00206FAC" w:rsidP="003966F0">
            <w:pPr>
              <w:pStyle w:val="afff0"/>
              <w:numPr>
                <w:ilvl w:val="0"/>
                <w:numId w:val="26"/>
              </w:numPr>
              <w:ind w:firstLineChars="0"/>
              <w:rPr>
                <w:rFonts w:ascii="Times New Roman" w:hAnsi="Times New Roman"/>
                <w:sz w:val="20"/>
                <w:szCs w:val="20"/>
                <w:lang w:val="en-US"/>
              </w:rPr>
            </w:pPr>
            <w:r w:rsidRPr="00F15709">
              <w:rPr>
                <w:rFonts w:ascii="Times New Roman" w:hAnsi="Times New Roman"/>
                <w:sz w:val="20"/>
                <w:szCs w:val="20"/>
                <w:lang w:val="en-US"/>
              </w:rPr>
              <w:t xml:space="preserve">Option 1: No need to clarify UE Rx-Tx measurement requirements in case of </w:t>
            </w:r>
            <w:proofErr w:type="spellStart"/>
            <w:r w:rsidR="003966F0" w:rsidRPr="00F15709">
              <w:rPr>
                <w:rFonts w:ascii="Times New Roman" w:hAnsi="Times New Roman"/>
                <w:lang w:val="en-US"/>
              </w:rPr>
              <w:t>N</w:t>
            </w:r>
            <w:r w:rsidR="003966F0" w:rsidRPr="00F15709">
              <w:rPr>
                <w:rFonts w:ascii="Times New Roman" w:hAnsi="Times New Roman"/>
                <w:vertAlign w:val="subscript"/>
                <w:lang w:val="en-US"/>
              </w:rPr>
              <w:t>TA_offse</w:t>
            </w:r>
            <w:r w:rsidR="003966F0" w:rsidRPr="00F15709">
              <w:rPr>
                <w:vertAlign w:val="subscript"/>
                <w:lang w:val="en-US"/>
              </w:rPr>
              <w:t>t</w:t>
            </w:r>
            <w:proofErr w:type="spellEnd"/>
            <w:r w:rsidRPr="00F15709">
              <w:rPr>
                <w:rFonts w:ascii="Times New Roman" w:hAnsi="Times New Roman"/>
                <w:sz w:val="20"/>
                <w:szCs w:val="20"/>
                <w:lang w:val="en-US"/>
              </w:rPr>
              <w:t xml:space="preserve"> change</w:t>
            </w:r>
          </w:p>
          <w:p w14:paraId="37B6C7AC" w14:textId="1C576089" w:rsidR="002907B0" w:rsidRPr="00F15709" w:rsidRDefault="00206FAC" w:rsidP="003966F0">
            <w:pPr>
              <w:pStyle w:val="afff0"/>
              <w:numPr>
                <w:ilvl w:val="0"/>
                <w:numId w:val="26"/>
              </w:numPr>
              <w:ind w:firstLineChars="0"/>
              <w:rPr>
                <w:rFonts w:ascii="Times New Roman" w:hAnsi="Times New Roman"/>
                <w:sz w:val="20"/>
                <w:szCs w:val="20"/>
                <w:lang w:val="en-US"/>
              </w:rPr>
            </w:pPr>
            <w:r w:rsidRPr="00F15709">
              <w:rPr>
                <w:rFonts w:ascii="Times New Roman" w:hAnsi="Times New Roman"/>
                <w:sz w:val="20"/>
                <w:szCs w:val="20"/>
                <w:lang w:val="en-US"/>
              </w:rPr>
              <w:t>Option 2: It is clarified in UE Rx-Tx measurement requirements (section 9.9.4 in TS 38.133) that the UE shall discard the UE Rx-Tx measurement if the</w:t>
            </w:r>
            <w:r w:rsidR="003966F0" w:rsidRPr="00F15709">
              <w:rPr>
                <w:rFonts w:ascii="Times New Roman" w:hAnsi="Times New Roman"/>
                <w:lang w:val="en-US"/>
              </w:rPr>
              <w:t xml:space="preserve"> </w:t>
            </w:r>
            <w:proofErr w:type="spellStart"/>
            <w:r w:rsidR="003966F0" w:rsidRPr="00F15709">
              <w:rPr>
                <w:rFonts w:ascii="Times New Roman" w:hAnsi="Times New Roman"/>
                <w:lang w:val="en-US"/>
              </w:rPr>
              <w:t>N</w:t>
            </w:r>
            <w:r w:rsidR="003966F0" w:rsidRPr="00F15709">
              <w:rPr>
                <w:rFonts w:ascii="Times New Roman" w:hAnsi="Times New Roman"/>
                <w:vertAlign w:val="subscript"/>
                <w:lang w:val="en-US"/>
              </w:rPr>
              <w:t>TA_offse</w:t>
            </w:r>
            <w:r w:rsidR="003966F0" w:rsidRPr="00F15709">
              <w:rPr>
                <w:vertAlign w:val="subscript"/>
                <w:lang w:val="en-US"/>
              </w:rPr>
              <w:t>t</w:t>
            </w:r>
            <w:proofErr w:type="spellEnd"/>
            <w:r w:rsidRPr="00F15709">
              <w:rPr>
                <w:rFonts w:ascii="Times New Roman" w:hAnsi="Times New Roman"/>
                <w:sz w:val="20"/>
                <w:szCs w:val="20"/>
                <w:lang w:val="en-US"/>
              </w:rPr>
              <w:t xml:space="preserve"> changes during the measurement period.</w:t>
            </w:r>
          </w:p>
        </w:tc>
      </w:tr>
    </w:tbl>
    <w:p w14:paraId="5B23AE46" w14:textId="53922D1F" w:rsidR="00E807E5" w:rsidRPr="00F15709" w:rsidRDefault="00E807E5" w:rsidP="00DC0423">
      <w:pPr>
        <w:jc w:val="both"/>
        <w:rPr>
          <w:lang w:val="en-US"/>
        </w:rPr>
      </w:pPr>
    </w:p>
    <w:p w14:paraId="723034A3" w14:textId="5969692A" w:rsidR="00D868BB" w:rsidRPr="00F15709" w:rsidRDefault="00786254" w:rsidP="00DC0423">
      <w:pPr>
        <w:jc w:val="both"/>
        <w:rPr>
          <w:lang w:val="en-US"/>
        </w:rPr>
      </w:pPr>
      <w:r w:rsidRPr="00F15709">
        <w:rPr>
          <w:lang w:val="en-US"/>
        </w:rPr>
        <w:t>Based on the timing adjustment procedure</w:t>
      </w:r>
      <w:r w:rsidR="00F15709" w:rsidRPr="00F15709">
        <w:rPr>
          <w:lang w:val="en-US"/>
        </w:rPr>
        <w:t xml:space="preserve"> [4]</w:t>
      </w:r>
      <w:r w:rsidRPr="00F15709">
        <w:rPr>
          <w:lang w:val="en-US"/>
        </w:rPr>
        <w:t xml:space="preserve">, the granularity of TA command is </w:t>
      </w:r>
      <w:r w:rsidR="005A77C9" w:rsidRPr="00F15709">
        <w:rPr>
          <w:noProof/>
          <w:position w:val="-10"/>
        </w:rPr>
        <w:drawing>
          <wp:inline distT="0" distB="0" distL="0" distR="0" wp14:anchorId="36B93F9F" wp14:editId="24F92EAE">
            <wp:extent cx="734695" cy="20828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4695" cy="208280"/>
                    </a:xfrm>
                    <a:prstGeom prst="rect">
                      <a:avLst/>
                    </a:prstGeom>
                    <a:noFill/>
                    <a:ln>
                      <a:noFill/>
                    </a:ln>
                  </pic:spPr>
                </pic:pic>
              </a:graphicData>
            </a:graphic>
          </wp:inline>
        </w:drawing>
      </w:r>
      <w:r w:rsidR="005A77C9" w:rsidRPr="00F15709">
        <w:rPr>
          <w:lang w:val="en-US"/>
        </w:rPr>
        <w:t xml:space="preserve">, which is dependent on the SCS configuration. For example, the granularity is about </w:t>
      </w:r>
      <w:r w:rsidR="00556475" w:rsidRPr="00F15709">
        <w:rPr>
          <w:lang w:val="en-US"/>
        </w:rPr>
        <w:t>521ns</w:t>
      </w:r>
      <w:r w:rsidR="005A77C9" w:rsidRPr="00F15709">
        <w:rPr>
          <w:lang w:val="en-US"/>
        </w:rPr>
        <w:t xml:space="preserve"> for 15kHz SCS, and</w:t>
      </w:r>
      <w:r w:rsidR="00556475" w:rsidRPr="00F15709">
        <w:rPr>
          <w:lang w:val="en-US"/>
        </w:rPr>
        <w:t xml:space="preserve"> 130ns</w:t>
      </w:r>
      <w:r w:rsidR="005A77C9" w:rsidRPr="00F15709">
        <w:rPr>
          <w:lang w:val="en-US"/>
        </w:rPr>
        <w:t xml:space="preserve"> for 60kHz SCS. </w:t>
      </w:r>
      <w:r w:rsidR="00556475" w:rsidRPr="00F15709">
        <w:rPr>
          <w:lang w:val="en-US"/>
        </w:rPr>
        <w:t>G</w:t>
      </w:r>
      <w:r w:rsidR="00556475" w:rsidRPr="00F15709">
        <w:rPr>
          <w:rFonts w:hint="eastAsia"/>
          <w:lang w:val="en-US"/>
        </w:rPr>
        <w:t>enerall</w:t>
      </w:r>
      <w:r w:rsidR="00556475" w:rsidRPr="00F15709">
        <w:rPr>
          <w:lang w:val="en-US"/>
        </w:rPr>
        <w:t xml:space="preserve">y, the adjustment range of TA command is </w:t>
      </w:r>
      <w:r w:rsidR="00D868BB" w:rsidRPr="00F15709">
        <w:rPr>
          <w:lang w:val="en-US"/>
        </w:rPr>
        <w:t xml:space="preserve">large and will result in unacceptable error for positioning. Besides, it is agreed that </w:t>
      </w:r>
      <w:proofErr w:type="spellStart"/>
      <w:r w:rsidR="00D868BB" w:rsidRPr="00F15709">
        <w:rPr>
          <w:rFonts w:hint="eastAsia"/>
          <w:lang w:val="en-US"/>
        </w:rPr>
        <w:t>g</w:t>
      </w:r>
      <w:r w:rsidR="00D868BB" w:rsidRPr="00F15709">
        <w:rPr>
          <w:lang w:val="en-US"/>
        </w:rPr>
        <w:t>NB</w:t>
      </w:r>
      <w:proofErr w:type="spellEnd"/>
      <w:r w:rsidR="00D868BB" w:rsidRPr="00F15709">
        <w:rPr>
          <w:lang w:val="en-US"/>
        </w:rPr>
        <w:t xml:space="preserve"> Rx-Tx measurement accuracy shall not apply if UL timing changes due to </w:t>
      </w:r>
      <w:proofErr w:type="spellStart"/>
      <w:r w:rsidR="00D868BB" w:rsidRPr="00F15709">
        <w:rPr>
          <w:lang w:val="en-US"/>
        </w:rPr>
        <w:t>gNB</w:t>
      </w:r>
      <w:proofErr w:type="spellEnd"/>
      <w:r w:rsidR="00D868BB" w:rsidRPr="00F15709">
        <w:rPr>
          <w:lang w:val="en-US"/>
        </w:rPr>
        <w:t xml:space="preserve"> sending TA command during the measurement period. UE can follow the same principle as </w:t>
      </w:r>
      <w:proofErr w:type="spellStart"/>
      <w:r w:rsidR="00D868BB" w:rsidRPr="00F15709">
        <w:rPr>
          <w:lang w:val="en-US"/>
        </w:rPr>
        <w:t>gNB</w:t>
      </w:r>
      <w:proofErr w:type="spellEnd"/>
      <w:r w:rsidR="00D868BB" w:rsidRPr="00F15709">
        <w:rPr>
          <w:lang w:val="en-US"/>
        </w:rPr>
        <w:t xml:space="preserve"> and option 2b can be supported.</w:t>
      </w:r>
    </w:p>
    <w:p w14:paraId="799ACF19" w14:textId="5D64CE34" w:rsidR="00D868BB" w:rsidRPr="00F15709" w:rsidRDefault="00D868BB" w:rsidP="00D868BB">
      <w:pPr>
        <w:rPr>
          <w:b/>
        </w:rPr>
      </w:pPr>
      <w:r w:rsidRPr="00F15709">
        <w:rPr>
          <w:b/>
        </w:rPr>
        <w:t>Proposal 4: In case of TA change due to TA command, support option 2b: the UE Rx-Tx time difference measurement requirement are not applicable.</w:t>
      </w:r>
    </w:p>
    <w:tbl>
      <w:tblPr>
        <w:tblStyle w:val="aff"/>
        <w:tblW w:w="0" w:type="auto"/>
        <w:tblLook w:val="04A0" w:firstRow="1" w:lastRow="0" w:firstColumn="1" w:lastColumn="0" w:noHBand="0" w:noVBand="1"/>
      </w:tblPr>
      <w:tblGrid>
        <w:gridCol w:w="9631"/>
      </w:tblGrid>
      <w:tr w:rsidR="00786254" w:rsidRPr="00F15709" w14:paraId="0090E1CF" w14:textId="77777777" w:rsidTr="00786254">
        <w:tc>
          <w:tcPr>
            <w:tcW w:w="9631" w:type="dxa"/>
          </w:tcPr>
          <w:p w14:paraId="5E660BF8" w14:textId="3D734A9B" w:rsidR="005A77C9" w:rsidRPr="00F15709" w:rsidRDefault="005A77C9" w:rsidP="00786254">
            <w:pPr>
              <w:rPr>
                <w:rFonts w:eastAsiaTheme="minorEastAsia"/>
              </w:rPr>
            </w:pPr>
            <w:r w:rsidRPr="00F15709">
              <w:rPr>
                <w:rFonts w:eastAsia="MS Mincho"/>
              </w:rPr>
              <w:t xml:space="preserve">For a SCS of </w:t>
            </w:r>
            <w:r w:rsidRPr="00F15709">
              <w:rPr>
                <w:noProof/>
                <w:position w:val="-6"/>
              </w:rPr>
              <w:drawing>
                <wp:inline distT="0" distB="0" distL="0" distR="0" wp14:anchorId="0BE61DE9" wp14:editId="5650ECEC">
                  <wp:extent cx="391795" cy="196215"/>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F15709">
              <w:t xml:space="preserve"> kHz, the timing advance command for a TAG </w:t>
            </w:r>
            <w:r w:rsidRPr="00F15709">
              <w:rPr>
                <w:rFonts w:eastAsia="MS Mincho" w:hint="eastAsia"/>
              </w:rPr>
              <w:t>indicates the change of the uplink timing</w:t>
            </w:r>
            <w:r w:rsidRPr="00F15709">
              <w:t xml:space="preserve"> relative to the current uplink timing for the TAG</w:t>
            </w:r>
            <w:r w:rsidRPr="00F15709">
              <w:rPr>
                <w:rFonts w:eastAsia="MS Mincho" w:hint="eastAsia"/>
              </w:rPr>
              <w:t xml:space="preserve"> </w:t>
            </w:r>
            <w:r w:rsidRPr="00F15709">
              <w:rPr>
                <w:rFonts w:eastAsia="MS Mincho"/>
              </w:rPr>
              <w:t>in</w:t>
            </w:r>
            <w:r w:rsidRPr="00F15709">
              <w:t xml:space="preserve"> multiples of </w:t>
            </w:r>
            <w:r w:rsidRPr="00F15709">
              <w:rPr>
                <w:noProof/>
                <w:position w:val="-10"/>
              </w:rPr>
              <w:drawing>
                <wp:inline distT="0" distB="0" distL="0" distR="0" wp14:anchorId="16162DF1" wp14:editId="4704B957">
                  <wp:extent cx="718185" cy="196215"/>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8185" cy="196215"/>
                          </a:xfrm>
                          <a:prstGeom prst="rect">
                            <a:avLst/>
                          </a:prstGeom>
                          <a:noFill/>
                          <a:ln>
                            <a:noFill/>
                          </a:ln>
                        </pic:spPr>
                      </pic:pic>
                    </a:graphicData>
                  </a:graphic>
                </wp:inline>
              </w:drawing>
            </w:r>
            <w:r w:rsidRPr="00F15709">
              <w:t>.</w:t>
            </w:r>
            <w:r w:rsidRPr="00F15709">
              <w:rPr>
                <w:rFonts w:eastAsia="MS Mincho" w:hint="eastAsia"/>
              </w:rPr>
              <w:t xml:space="preserve"> The start timing of the </w:t>
            </w:r>
            <w:proofErr w:type="gramStart"/>
            <w:r w:rsidRPr="00F15709">
              <w:rPr>
                <w:rFonts w:eastAsia="MS Mincho" w:hint="eastAsia"/>
              </w:rPr>
              <w:t>random access</w:t>
            </w:r>
            <w:proofErr w:type="gramEnd"/>
            <w:r w:rsidRPr="00F15709">
              <w:rPr>
                <w:rFonts w:eastAsia="MS Mincho" w:hint="eastAsia"/>
              </w:rPr>
              <w:t xml:space="preserve"> preamble is </w:t>
            </w:r>
            <w:r w:rsidRPr="00F15709">
              <w:rPr>
                <w:rFonts w:eastAsia="MS Mincho"/>
              </w:rPr>
              <w:t>described</w:t>
            </w:r>
            <w:r w:rsidRPr="00F15709">
              <w:rPr>
                <w:rFonts w:eastAsia="MS Mincho" w:hint="eastAsia"/>
              </w:rPr>
              <w:t xml:space="preserve"> in </w:t>
            </w:r>
            <w:r w:rsidRPr="00F15709">
              <w:t>[4, TS 38.211</w:t>
            </w:r>
            <w:r w:rsidRPr="00F15709">
              <w:rPr>
                <w:rFonts w:eastAsia="MS Mincho" w:hint="eastAsia"/>
              </w:rPr>
              <w:t>]</w:t>
            </w:r>
            <w:r w:rsidRPr="00F15709">
              <w:rPr>
                <w:rFonts w:eastAsia="MS Mincho"/>
              </w:rPr>
              <w:t>.</w:t>
            </w:r>
          </w:p>
          <w:p w14:paraId="5DE5DF39" w14:textId="7F50EB76" w:rsidR="00786254" w:rsidRPr="00F15709" w:rsidRDefault="00786254" w:rsidP="00786254">
            <w:pPr>
              <w:rPr>
                <w:rFonts w:eastAsia="MS Mincho"/>
              </w:rPr>
            </w:pPr>
            <w:r w:rsidRPr="00F15709">
              <w:rPr>
                <w:rFonts w:hint="eastAsia"/>
              </w:rPr>
              <w:t xml:space="preserve">In case of </w:t>
            </w:r>
            <w:proofErr w:type="gramStart"/>
            <w:r w:rsidRPr="00F15709">
              <w:rPr>
                <w:rFonts w:hint="eastAsia"/>
              </w:rPr>
              <w:t>random access</w:t>
            </w:r>
            <w:proofErr w:type="gramEnd"/>
            <w:r w:rsidRPr="00F15709">
              <w:rPr>
                <w:rFonts w:hint="eastAsia"/>
              </w:rPr>
              <w:t xml:space="preserve"> response, </w:t>
            </w:r>
            <w:r w:rsidRPr="00F15709">
              <w:t xml:space="preserve">a </w:t>
            </w:r>
            <w:r w:rsidRPr="00F15709">
              <w:rPr>
                <w:rFonts w:hint="eastAsia"/>
              </w:rPr>
              <w:t xml:space="preserve">timing advance command </w:t>
            </w:r>
            <w:r w:rsidRPr="00F15709">
              <w:t>[1</w:t>
            </w:r>
            <w:r w:rsidRPr="00F15709">
              <w:rPr>
                <w:lang w:val="en-US"/>
              </w:rPr>
              <w:t>1</w:t>
            </w:r>
            <w:r w:rsidRPr="00F15709">
              <w:t>, TS 38.3</w:t>
            </w:r>
            <w:r w:rsidRPr="00F15709">
              <w:rPr>
                <w:lang w:val="en-US"/>
              </w:rPr>
              <w:t>2</w:t>
            </w:r>
            <w:r w:rsidRPr="00F15709">
              <w:t>1]</w:t>
            </w:r>
            <w:r w:rsidRPr="00F15709">
              <w:rPr>
                <w:rFonts w:hint="eastAsia"/>
              </w:rPr>
              <w:t xml:space="preserve">, </w:t>
            </w:r>
            <w:r w:rsidRPr="00F15709">
              <w:rPr>
                <w:noProof/>
                <w:position w:val="-10"/>
              </w:rPr>
              <w:drawing>
                <wp:inline distT="0" distB="0" distL="0" distR="0" wp14:anchorId="5133779F" wp14:editId="198CB284">
                  <wp:extent cx="179705" cy="1797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15709">
              <w:rPr>
                <w:rFonts w:hint="eastAsia"/>
              </w:rPr>
              <w:t xml:space="preserve">, </w:t>
            </w:r>
            <w:r w:rsidRPr="00F15709">
              <w:t>for a TAG</w:t>
            </w:r>
            <w:r w:rsidRPr="00F15709">
              <w:rPr>
                <w:rFonts w:hint="eastAsia"/>
              </w:rPr>
              <w:t xml:space="preserve"> indicates </w:t>
            </w:r>
            <w:r w:rsidRPr="00F15709">
              <w:rPr>
                <w:noProof/>
                <w:position w:val="-10"/>
              </w:rPr>
              <w:drawing>
                <wp:inline distT="0" distB="0" distL="0" distR="0" wp14:anchorId="3E80FC29" wp14:editId="5731229D">
                  <wp:extent cx="277495" cy="1797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F15709">
              <w:rPr>
                <w:rFonts w:hint="eastAsia"/>
                <w:i/>
              </w:rPr>
              <w:t xml:space="preserve"> </w:t>
            </w:r>
            <w:r w:rsidRPr="00F15709">
              <w:rPr>
                <w:rFonts w:hint="eastAsia"/>
              </w:rPr>
              <w:t xml:space="preserve">values by index values of </w:t>
            </w:r>
            <w:r w:rsidRPr="00F15709">
              <w:rPr>
                <w:noProof/>
                <w:position w:val="-10"/>
              </w:rPr>
              <w:drawing>
                <wp:inline distT="0" distB="0" distL="0" distR="0" wp14:anchorId="75567753" wp14:editId="768CDA10">
                  <wp:extent cx="179705" cy="1797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15709">
              <w:rPr>
                <w:rFonts w:hint="eastAsia"/>
              </w:rPr>
              <w:t xml:space="preserve"> = 0, 1, 2, ..., </w:t>
            </w:r>
            <w:r w:rsidRPr="00F15709">
              <w:t>3846</w:t>
            </w:r>
            <w:r w:rsidRPr="00F15709">
              <w:rPr>
                <w:rFonts w:hint="eastAsia"/>
              </w:rPr>
              <w:t>, where a</w:t>
            </w:r>
            <w:r w:rsidRPr="00F15709">
              <w:t>n</w:t>
            </w:r>
            <w:r w:rsidRPr="00F15709">
              <w:rPr>
                <w:rFonts w:hint="eastAsia"/>
              </w:rPr>
              <w:t xml:space="preserve"> amount of the time alignment</w:t>
            </w:r>
            <w:r w:rsidRPr="00F15709">
              <w:t xml:space="preserve"> for the TAG</w:t>
            </w:r>
            <w:r w:rsidRPr="00F15709">
              <w:rPr>
                <w:rFonts w:hint="eastAsia"/>
              </w:rPr>
              <w:t xml:space="preserve"> </w:t>
            </w:r>
            <w:r w:rsidRPr="00F15709">
              <w:t xml:space="preserve">with SCS of </w:t>
            </w:r>
            <w:r w:rsidRPr="00F15709">
              <w:rPr>
                <w:noProof/>
                <w:position w:val="-6"/>
              </w:rPr>
              <w:drawing>
                <wp:inline distT="0" distB="0" distL="0" distR="0" wp14:anchorId="112CA178" wp14:editId="7B8F3660">
                  <wp:extent cx="364490" cy="1797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F15709">
              <w:t xml:space="preserve"> kHz</w:t>
            </w:r>
            <w:r w:rsidRPr="00F15709">
              <w:rPr>
                <w:rFonts w:hint="eastAsia"/>
              </w:rPr>
              <w:t xml:space="preserve"> is </w:t>
            </w:r>
            <w:r w:rsidRPr="00F15709">
              <w:rPr>
                <w:noProof/>
                <w:position w:val="-10"/>
              </w:rPr>
              <w:drawing>
                <wp:inline distT="0" distB="0" distL="0" distR="0" wp14:anchorId="783B24E0" wp14:editId="12157205">
                  <wp:extent cx="1094105" cy="20828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4105" cy="208280"/>
                          </a:xfrm>
                          <a:prstGeom prst="rect">
                            <a:avLst/>
                          </a:prstGeom>
                          <a:noFill/>
                          <a:ln>
                            <a:noFill/>
                          </a:ln>
                        </pic:spPr>
                      </pic:pic>
                    </a:graphicData>
                  </a:graphic>
                </wp:inline>
              </w:drawing>
            </w:r>
            <w:r w:rsidRPr="00F15709">
              <w:rPr>
                <w:rFonts w:hint="eastAsia"/>
              </w:rPr>
              <w:t xml:space="preserve">. </w:t>
            </w:r>
            <w:r w:rsidRPr="00F15709">
              <w:rPr>
                <w:noProof/>
                <w:position w:val="-10"/>
              </w:rPr>
              <w:drawing>
                <wp:inline distT="0" distB="0" distL="0" distR="0" wp14:anchorId="10028CA1" wp14:editId="302C859B">
                  <wp:extent cx="277495" cy="1797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F15709">
              <w:rPr>
                <w:rFonts w:eastAsia="MS Mincho" w:hint="eastAsia"/>
                <w:i/>
                <w:vertAlign w:val="subscript"/>
              </w:rPr>
              <w:t xml:space="preserve"> </w:t>
            </w:r>
            <w:r w:rsidRPr="00F15709">
              <w:rPr>
                <w:rFonts w:eastAsia="MS Mincho" w:hint="eastAsia"/>
              </w:rPr>
              <w:t xml:space="preserve">is defined in </w:t>
            </w:r>
            <w:r w:rsidRPr="00F15709">
              <w:t>[4, TS 38.211</w:t>
            </w:r>
            <w:r w:rsidRPr="00F15709">
              <w:rPr>
                <w:rFonts w:eastAsia="MS Mincho" w:hint="eastAsia"/>
              </w:rPr>
              <w:t>]</w:t>
            </w:r>
            <w:r w:rsidRPr="00F15709">
              <w:rPr>
                <w:rFonts w:eastAsia="MS Mincho"/>
              </w:rPr>
              <w:t xml:space="preserve"> and is relative to the SCS of the first uplink transmission from the UE after the reception of the </w:t>
            </w:r>
            <w:proofErr w:type="gramStart"/>
            <w:r w:rsidRPr="00F15709">
              <w:rPr>
                <w:rFonts w:eastAsia="MS Mincho"/>
              </w:rPr>
              <w:t>random access</w:t>
            </w:r>
            <w:proofErr w:type="gramEnd"/>
            <w:r w:rsidRPr="00F15709">
              <w:rPr>
                <w:rFonts w:eastAsia="MS Mincho"/>
              </w:rPr>
              <w:t xml:space="preserve"> response</w:t>
            </w:r>
            <w:r w:rsidRPr="00F15709">
              <w:rPr>
                <w:rFonts w:eastAsia="MS Mincho" w:hint="eastAsia"/>
              </w:rPr>
              <w:t>.</w:t>
            </w:r>
          </w:p>
          <w:p w14:paraId="4270E869" w14:textId="0718E719" w:rsidR="00786254" w:rsidRPr="00F15709" w:rsidRDefault="00786254" w:rsidP="00786254">
            <w:r w:rsidRPr="00F15709">
              <w:rPr>
                <w:rFonts w:hint="eastAsia"/>
              </w:rPr>
              <w:t>In other cases,</w:t>
            </w:r>
            <w:r w:rsidRPr="00F15709">
              <w:t xml:space="preserve"> a</w:t>
            </w:r>
            <w:r w:rsidRPr="00F15709">
              <w:rPr>
                <w:rFonts w:hint="eastAsia"/>
              </w:rPr>
              <w:t xml:space="preserve"> timing advance command </w:t>
            </w:r>
            <w:r w:rsidRPr="00F15709">
              <w:t>[1</w:t>
            </w:r>
            <w:r w:rsidRPr="00F15709">
              <w:rPr>
                <w:lang w:val="en-US"/>
              </w:rPr>
              <w:t>1</w:t>
            </w:r>
            <w:r w:rsidRPr="00F15709">
              <w:t>, TS 38.3</w:t>
            </w:r>
            <w:r w:rsidRPr="00F15709">
              <w:rPr>
                <w:lang w:val="en-US"/>
              </w:rPr>
              <w:t>2</w:t>
            </w:r>
            <w:r w:rsidRPr="00F15709">
              <w:t>1]</w:t>
            </w:r>
            <w:r w:rsidRPr="00F15709">
              <w:rPr>
                <w:rFonts w:hint="eastAsia"/>
              </w:rPr>
              <w:t xml:space="preserve">, </w:t>
            </w:r>
            <w:r w:rsidRPr="00F15709">
              <w:rPr>
                <w:noProof/>
                <w:position w:val="-10"/>
              </w:rPr>
              <w:drawing>
                <wp:inline distT="0" distB="0" distL="0" distR="0" wp14:anchorId="4CD9BBA7" wp14:editId="62A6E030">
                  <wp:extent cx="179705" cy="1797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15709">
              <w:rPr>
                <w:rFonts w:hint="eastAsia"/>
              </w:rPr>
              <w:t xml:space="preserve">, </w:t>
            </w:r>
            <w:r w:rsidRPr="00F15709">
              <w:t>for a TAG</w:t>
            </w:r>
            <w:r w:rsidRPr="00F15709">
              <w:rPr>
                <w:rFonts w:hint="eastAsia"/>
              </w:rPr>
              <w:t xml:space="preserve"> indicates </w:t>
            </w:r>
            <w:r w:rsidRPr="00F15709">
              <w:rPr>
                <w:rFonts w:eastAsia="MS Mincho" w:hint="eastAsia"/>
              </w:rPr>
              <w:t>adjustment of</w:t>
            </w:r>
            <w:r w:rsidRPr="00F15709">
              <w:rPr>
                <w:rFonts w:hint="eastAsia"/>
              </w:rPr>
              <w:t xml:space="preserve"> </w:t>
            </w:r>
            <w:r w:rsidRPr="00F15709">
              <w:t>a</w:t>
            </w:r>
            <w:r w:rsidRPr="00F15709">
              <w:rPr>
                <w:rFonts w:hint="eastAsia"/>
              </w:rPr>
              <w:t xml:space="preserve"> current</w:t>
            </w:r>
            <w:r w:rsidRPr="00F15709">
              <w:rPr>
                <w:rFonts w:eastAsia="MS Mincho" w:hint="eastAsia"/>
              </w:rPr>
              <w:t xml:space="preserve"> </w:t>
            </w:r>
            <w:r w:rsidRPr="00F15709">
              <w:rPr>
                <w:noProof/>
                <w:position w:val="-10"/>
              </w:rPr>
              <w:drawing>
                <wp:inline distT="0" distB="0" distL="0" distR="0" wp14:anchorId="5800D43A" wp14:editId="29F34639">
                  <wp:extent cx="277495" cy="1797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F15709">
              <w:rPr>
                <w:rFonts w:hint="eastAsia"/>
                <w:i/>
              </w:rPr>
              <w:t xml:space="preserve"> </w:t>
            </w:r>
            <w:r w:rsidRPr="00F15709">
              <w:rPr>
                <w:rFonts w:hint="eastAsia"/>
              </w:rPr>
              <w:t xml:space="preserve">value, </w:t>
            </w:r>
            <w:r w:rsidRPr="00F15709">
              <w:rPr>
                <w:noProof/>
                <w:position w:val="-12"/>
              </w:rPr>
              <w:drawing>
                <wp:inline distT="0" distB="0" distL="0" distR="0" wp14:anchorId="32DA97C1" wp14:editId="16BAC793">
                  <wp:extent cx="382270" cy="1911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F15709">
              <w:rPr>
                <w:rFonts w:hint="eastAsia"/>
              </w:rPr>
              <w:t xml:space="preserve">, to the new </w:t>
            </w:r>
            <w:r w:rsidRPr="00F15709">
              <w:rPr>
                <w:noProof/>
                <w:position w:val="-10"/>
              </w:rPr>
              <w:drawing>
                <wp:inline distT="0" distB="0" distL="0" distR="0" wp14:anchorId="06FC830F" wp14:editId="5D156295">
                  <wp:extent cx="277495"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F15709">
              <w:rPr>
                <w:rFonts w:hint="eastAsia"/>
                <w:i/>
              </w:rPr>
              <w:t xml:space="preserve"> </w:t>
            </w:r>
            <w:r w:rsidRPr="00F15709">
              <w:rPr>
                <w:rFonts w:hint="eastAsia"/>
              </w:rPr>
              <w:t xml:space="preserve">value, </w:t>
            </w:r>
            <w:r w:rsidRPr="00F15709">
              <w:rPr>
                <w:noProof/>
                <w:position w:val="-12"/>
              </w:rPr>
              <w:drawing>
                <wp:inline distT="0" distB="0" distL="0" distR="0" wp14:anchorId="203C95EA" wp14:editId="7645320B">
                  <wp:extent cx="427990" cy="2025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990" cy="202565"/>
                          </a:xfrm>
                          <a:prstGeom prst="rect">
                            <a:avLst/>
                          </a:prstGeom>
                          <a:noFill/>
                          <a:ln>
                            <a:noFill/>
                          </a:ln>
                        </pic:spPr>
                      </pic:pic>
                    </a:graphicData>
                  </a:graphic>
                </wp:inline>
              </w:drawing>
            </w:r>
            <w:r w:rsidRPr="00F15709">
              <w:rPr>
                <w:rFonts w:hint="eastAsia"/>
              </w:rPr>
              <w:t>,</w:t>
            </w:r>
            <w:r w:rsidRPr="00F15709">
              <w:rPr>
                <w:rFonts w:eastAsia="MS Mincho" w:hint="eastAsia"/>
              </w:rPr>
              <w:t xml:space="preserve"> by</w:t>
            </w:r>
            <w:r w:rsidRPr="00F15709">
              <w:rPr>
                <w:rFonts w:hint="eastAsia"/>
              </w:rPr>
              <w:t xml:space="preserve"> index values of </w:t>
            </w:r>
            <w:r w:rsidRPr="00F15709">
              <w:rPr>
                <w:noProof/>
                <w:position w:val="-10"/>
              </w:rPr>
              <w:drawing>
                <wp:inline distT="0" distB="0" distL="0" distR="0" wp14:anchorId="4F500614" wp14:editId="7F13BAB9">
                  <wp:extent cx="17970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15709">
              <w:rPr>
                <w:rFonts w:hint="eastAsia"/>
              </w:rPr>
              <w:t xml:space="preserve"> = 0, 1, </w:t>
            </w:r>
            <w:proofErr w:type="gramStart"/>
            <w:r w:rsidRPr="00F15709">
              <w:rPr>
                <w:rFonts w:hint="eastAsia"/>
              </w:rPr>
              <w:t>2,...</w:t>
            </w:r>
            <w:proofErr w:type="gramEnd"/>
            <w:r w:rsidRPr="00F15709">
              <w:rPr>
                <w:rFonts w:hint="eastAsia"/>
              </w:rPr>
              <w:t xml:space="preserve">, </w:t>
            </w:r>
            <w:r w:rsidRPr="00F15709">
              <w:t>63</w:t>
            </w:r>
            <w:r w:rsidRPr="00F15709">
              <w:rPr>
                <w:rFonts w:hint="eastAsia"/>
              </w:rPr>
              <w:t>, where</w:t>
            </w:r>
            <w:r w:rsidRPr="00F15709">
              <w:t xml:space="preserve"> for a </w:t>
            </w:r>
            <w:r w:rsidRPr="00F15709">
              <w:rPr>
                <w:rFonts w:eastAsia="MS Mincho"/>
              </w:rPr>
              <w:t xml:space="preserve">SCS of </w:t>
            </w:r>
            <w:r w:rsidRPr="00F15709">
              <w:rPr>
                <w:noProof/>
                <w:position w:val="-6"/>
              </w:rPr>
              <w:drawing>
                <wp:inline distT="0" distB="0" distL="0" distR="0" wp14:anchorId="4C05FF76" wp14:editId="5C5B08FD">
                  <wp:extent cx="364490" cy="179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F15709">
              <w:t xml:space="preserve"> kHz, </w:t>
            </w:r>
            <w:r w:rsidRPr="00F15709">
              <w:rPr>
                <w:noProof/>
                <w:position w:val="-12"/>
              </w:rPr>
              <w:drawing>
                <wp:inline distT="0" distB="0" distL="0" distR="0" wp14:anchorId="1D2635AD" wp14:editId="6AE13177">
                  <wp:extent cx="2008505" cy="237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8505" cy="237490"/>
                          </a:xfrm>
                          <a:prstGeom prst="rect">
                            <a:avLst/>
                          </a:prstGeom>
                          <a:noFill/>
                          <a:ln>
                            <a:noFill/>
                          </a:ln>
                        </pic:spPr>
                      </pic:pic>
                    </a:graphicData>
                  </a:graphic>
                </wp:inline>
              </w:drawing>
            </w:r>
            <w:r w:rsidRPr="00F15709">
              <w:rPr>
                <w:rFonts w:hint="eastAsia"/>
              </w:rPr>
              <w:t>.</w:t>
            </w:r>
            <w:r w:rsidRPr="00F15709">
              <w:t xml:space="preserve"> </w:t>
            </w:r>
          </w:p>
        </w:tc>
      </w:tr>
    </w:tbl>
    <w:p w14:paraId="671D62C2" w14:textId="77777777" w:rsidR="00786254" w:rsidRPr="00F15709" w:rsidRDefault="00786254" w:rsidP="00DC0423">
      <w:pPr>
        <w:jc w:val="both"/>
      </w:pPr>
    </w:p>
    <w:p w14:paraId="0B1C21EF" w14:textId="37D2B54A" w:rsidR="003F7F13" w:rsidRPr="00F15709" w:rsidRDefault="009D5643" w:rsidP="003F7F13">
      <w:pPr>
        <w:jc w:val="both"/>
        <w:rPr>
          <w:lang w:val="en-US"/>
        </w:rPr>
      </w:pPr>
      <w:r w:rsidRPr="00F15709">
        <w:rPr>
          <w:lang w:val="en-US"/>
        </w:rPr>
        <w:lastRenderedPageBreak/>
        <w:t>For TA change</w:t>
      </w:r>
      <w:r w:rsidR="00E05F7D" w:rsidRPr="00F15709">
        <w:rPr>
          <w:lang w:val="en-US"/>
        </w:rPr>
        <w:t xml:space="preserve"> due to</w:t>
      </w:r>
      <w:r w:rsidR="00F40126" w:rsidRPr="00F15709">
        <w:rPr>
          <w:lang w:val="en-US"/>
        </w:rPr>
        <w:t xml:space="preserve"> </w:t>
      </w:r>
      <w:r w:rsidRPr="00F15709">
        <w:rPr>
          <w:lang w:val="en-US"/>
        </w:rPr>
        <w:t>UE autonomous adjustment, the changing in UL timing is small</w:t>
      </w:r>
      <w:r w:rsidR="00811BBC" w:rsidRPr="00F15709">
        <w:rPr>
          <w:lang w:val="en-US"/>
        </w:rPr>
        <w:t xml:space="preserve">er </w:t>
      </w:r>
      <w:r w:rsidR="00647E21" w:rsidRPr="00F15709">
        <w:rPr>
          <w:lang w:val="en-US"/>
        </w:rPr>
        <w:t xml:space="preserve">and slower </w:t>
      </w:r>
      <w:r w:rsidR="00811BBC" w:rsidRPr="00F15709">
        <w:rPr>
          <w:lang w:val="en-US"/>
        </w:rPr>
        <w:t xml:space="preserve">compared with TA command. </w:t>
      </w:r>
      <w:r w:rsidR="00647E21" w:rsidRPr="00F15709">
        <w:rPr>
          <w:lang w:val="en-US"/>
        </w:rPr>
        <w:t>As specified in [</w:t>
      </w:r>
      <w:r w:rsidR="00153193" w:rsidRPr="00F15709">
        <w:rPr>
          <w:lang w:val="en-US"/>
        </w:rPr>
        <w:t>5</w:t>
      </w:r>
      <w:r w:rsidR="00647E21" w:rsidRPr="00F15709">
        <w:rPr>
          <w:lang w:val="en-US"/>
        </w:rPr>
        <w:t>], the maximum adjustment step is 5.5*6</w:t>
      </w:r>
      <w:r w:rsidR="00242DE5" w:rsidRPr="00F15709">
        <w:rPr>
          <w:lang w:val="en-US"/>
        </w:rPr>
        <w:t>4</w:t>
      </w:r>
      <w:r w:rsidR="00647E21" w:rsidRPr="00F15709">
        <w:rPr>
          <w:lang w:val="en-US"/>
        </w:rPr>
        <w:t>*T</w:t>
      </w:r>
      <w:r w:rsidR="00647E21" w:rsidRPr="00F15709">
        <w:rPr>
          <w:vertAlign w:val="subscript"/>
          <w:lang w:val="en-US"/>
        </w:rPr>
        <w:t>c</w:t>
      </w:r>
      <w:r w:rsidR="00647E21" w:rsidRPr="00F15709">
        <w:rPr>
          <w:lang w:val="en-US"/>
        </w:rPr>
        <w:t>=179ns for FR1 and 2.5*6</w:t>
      </w:r>
      <w:r w:rsidR="00242DE5" w:rsidRPr="00F15709">
        <w:rPr>
          <w:lang w:val="en-US"/>
        </w:rPr>
        <w:t>4</w:t>
      </w:r>
      <w:r w:rsidR="00647E21" w:rsidRPr="00F15709">
        <w:rPr>
          <w:lang w:val="en-US"/>
        </w:rPr>
        <w:t>*T</w:t>
      </w:r>
      <w:r w:rsidR="00647E21" w:rsidRPr="00F15709">
        <w:rPr>
          <w:vertAlign w:val="subscript"/>
          <w:lang w:val="en-US"/>
        </w:rPr>
        <w:t>c</w:t>
      </w:r>
      <w:r w:rsidR="00647E21" w:rsidRPr="00F15709">
        <w:rPr>
          <w:lang w:val="en-US"/>
        </w:rPr>
        <w:t>=81ns for FR2</w:t>
      </w:r>
      <w:r w:rsidR="003F7F13" w:rsidRPr="00F15709">
        <w:rPr>
          <w:lang w:val="en-US"/>
        </w:rPr>
        <w:t>, and will have little impact on measurement results. Meanwhile, such adjustment happens frequently when UE is moving. If UE restarts Rx-Tx timing difference measurement every time, it will cause long measurement delay. Therefore, UE should continue Rx-Tx time difference measurement from our perspective.</w:t>
      </w:r>
    </w:p>
    <w:p w14:paraId="4E927A4F" w14:textId="1F378910" w:rsidR="00811BBC" w:rsidRPr="008545BC" w:rsidRDefault="008545BC" w:rsidP="00FB161A">
      <w:r w:rsidRPr="00F15709">
        <w:rPr>
          <w:b/>
        </w:rPr>
        <w:t>Proposal 5: In case of TA change due to UE autonomous adjustment, support option 1: UE should continue Rx-Tx time difference measurement.</w:t>
      </w:r>
    </w:p>
    <w:tbl>
      <w:tblPr>
        <w:tblStyle w:val="aff"/>
        <w:tblW w:w="0" w:type="auto"/>
        <w:tblLook w:val="04A0" w:firstRow="1" w:lastRow="0" w:firstColumn="1" w:lastColumn="0" w:noHBand="0" w:noVBand="1"/>
      </w:tblPr>
      <w:tblGrid>
        <w:gridCol w:w="9631"/>
      </w:tblGrid>
      <w:tr w:rsidR="00647E21" w14:paraId="3D26B6A0" w14:textId="77777777" w:rsidTr="00647E21">
        <w:tc>
          <w:tcPr>
            <w:tcW w:w="9631" w:type="dxa"/>
          </w:tcPr>
          <w:p w14:paraId="5E4513E3" w14:textId="77777777" w:rsidR="00647E21" w:rsidRPr="009C5807" w:rsidRDefault="00647E21" w:rsidP="00647E21">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42B6F9EE" wp14:editId="009F067E">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B18C768" w14:textId="77777777" w:rsidR="00647E21" w:rsidRPr="009C5807" w:rsidRDefault="00647E21" w:rsidP="00647E21">
            <w:pPr>
              <w:pStyle w:val="B10"/>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20A68F64" w14:textId="77777777" w:rsidR="00647E21" w:rsidRPr="009C5807" w:rsidRDefault="00647E21" w:rsidP="00647E21">
            <w:pPr>
              <w:pStyle w:val="B10"/>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rPr>
              <w:t>p</w:t>
            </w:r>
            <w:proofErr w:type="spellEnd"/>
            <w:r w:rsidRPr="009C5807" w:rsidDel="00053109">
              <w:t xml:space="preserve"> </w:t>
            </w:r>
            <w:r w:rsidRPr="009C5807">
              <w:t>per second.</w:t>
            </w:r>
          </w:p>
          <w:p w14:paraId="30D7A20E" w14:textId="77777777" w:rsidR="00647E21" w:rsidRPr="009C5807" w:rsidRDefault="00647E21" w:rsidP="00647E21">
            <w:pPr>
              <w:pStyle w:val="B10"/>
              <w:rPr>
                <w:rFonts w:cs="v4.2.0"/>
              </w:rPr>
            </w:pPr>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p>
          <w:p w14:paraId="5B70CBCD" w14:textId="77777777" w:rsidR="00647E21" w:rsidRPr="009C5807" w:rsidRDefault="00647E21" w:rsidP="00647E21">
            <w:pPr>
              <w:pStyle w:val="B10"/>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114753B6" w14:textId="77777777" w:rsidR="00647E21" w:rsidRPr="009C5807" w:rsidRDefault="00647E21" w:rsidP="00647E21">
            <w:pPr>
              <w:pStyle w:val="TH"/>
            </w:pPr>
            <w:r w:rsidRPr="009C5807">
              <w:t xml:space="preserve">Table 7.1.2.1-1: </w:t>
            </w:r>
            <w:proofErr w:type="spellStart"/>
            <w:r w:rsidRPr="009C5807">
              <w:t>T</w:t>
            </w:r>
            <w:r w:rsidRPr="009C5807">
              <w:rPr>
                <w:vertAlign w:val="subscript"/>
              </w:rPr>
              <w:t>q</w:t>
            </w:r>
            <w:proofErr w:type="spellEnd"/>
            <w:r w:rsidRPr="009C5807">
              <w:t xml:space="preserve"> Maximum Autonomous Time Adjustment Step and </w:t>
            </w:r>
            <w:proofErr w:type="spellStart"/>
            <w:r w:rsidRPr="009C5807">
              <w:t>T</w:t>
            </w:r>
            <w:r w:rsidRPr="009C5807">
              <w:rPr>
                <w:vertAlign w:val="subscript"/>
              </w:rPr>
              <w:t>p</w:t>
            </w:r>
            <w:proofErr w:type="spellEnd"/>
            <w:r w:rsidRPr="009C580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8"/>
              <w:gridCol w:w="1985"/>
              <w:gridCol w:w="1949"/>
              <w:gridCol w:w="1951"/>
            </w:tblGrid>
            <w:tr w:rsidR="00647E21" w:rsidRPr="009C5807" w14:paraId="4B87C2F7" w14:textId="77777777" w:rsidTr="00631FB8">
              <w:trPr>
                <w:cantSplit/>
                <w:jc w:val="center"/>
              </w:trPr>
              <w:tc>
                <w:tcPr>
                  <w:tcW w:w="1205" w:type="pct"/>
                  <w:vAlign w:val="center"/>
                </w:tcPr>
                <w:p w14:paraId="78633798" w14:textId="77777777" w:rsidR="00647E21" w:rsidRPr="009C5807" w:rsidRDefault="00647E21" w:rsidP="00647E21">
                  <w:pPr>
                    <w:pStyle w:val="TAH"/>
                  </w:pPr>
                  <w:r w:rsidRPr="009C5807">
                    <w:t>Frequency Range</w:t>
                  </w:r>
                </w:p>
              </w:tc>
              <w:tc>
                <w:tcPr>
                  <w:tcW w:w="1280" w:type="pct"/>
                </w:tcPr>
                <w:p w14:paraId="1158B131" w14:textId="77777777" w:rsidR="00647E21" w:rsidRPr="009C5807" w:rsidRDefault="00647E21" w:rsidP="00647E21">
                  <w:pPr>
                    <w:pStyle w:val="TAH"/>
                  </w:pPr>
                  <w:r w:rsidRPr="009C5807">
                    <w:t>SCS of uplink signals (kHz)</w:t>
                  </w:r>
                </w:p>
              </w:tc>
              <w:tc>
                <w:tcPr>
                  <w:tcW w:w="1257" w:type="pct"/>
                  <w:vAlign w:val="center"/>
                </w:tcPr>
                <w:p w14:paraId="129258BB" w14:textId="77777777" w:rsidR="00647E21" w:rsidRPr="009C5807" w:rsidRDefault="00647E21" w:rsidP="00647E21">
                  <w:pPr>
                    <w:pStyle w:val="TAH"/>
                  </w:pPr>
                  <w:proofErr w:type="spellStart"/>
                  <w:r w:rsidRPr="009C5807">
                    <w:t>T</w:t>
                  </w:r>
                  <w:r w:rsidRPr="009C5807">
                    <w:rPr>
                      <w:vertAlign w:val="subscript"/>
                    </w:rPr>
                    <w:t>q</w:t>
                  </w:r>
                  <w:proofErr w:type="spellEnd"/>
                </w:p>
              </w:tc>
              <w:tc>
                <w:tcPr>
                  <w:tcW w:w="1258" w:type="pct"/>
                  <w:vAlign w:val="center"/>
                </w:tcPr>
                <w:p w14:paraId="1362ACB1" w14:textId="77777777" w:rsidR="00647E21" w:rsidRPr="009C5807" w:rsidRDefault="00647E21" w:rsidP="00647E21">
                  <w:pPr>
                    <w:pStyle w:val="TAH"/>
                  </w:pPr>
                  <w:proofErr w:type="spellStart"/>
                  <w:r w:rsidRPr="009C5807">
                    <w:t>T</w:t>
                  </w:r>
                  <w:r w:rsidRPr="009C5807">
                    <w:rPr>
                      <w:vertAlign w:val="subscript"/>
                    </w:rPr>
                    <w:t>p</w:t>
                  </w:r>
                  <w:proofErr w:type="spellEnd"/>
                  <w:r w:rsidRPr="009C5807">
                    <w:t xml:space="preserve"> </w:t>
                  </w:r>
                </w:p>
              </w:tc>
            </w:tr>
            <w:tr w:rsidR="00647E21" w:rsidRPr="009C5807" w14:paraId="4E0D61C5" w14:textId="77777777" w:rsidTr="00631FB8">
              <w:trPr>
                <w:cantSplit/>
                <w:jc w:val="center"/>
              </w:trPr>
              <w:tc>
                <w:tcPr>
                  <w:tcW w:w="1205" w:type="pct"/>
                  <w:tcBorders>
                    <w:bottom w:val="nil"/>
                  </w:tcBorders>
                  <w:vAlign w:val="center"/>
                </w:tcPr>
                <w:p w14:paraId="324F4E34" w14:textId="77777777" w:rsidR="00647E21" w:rsidRPr="009C5807" w:rsidRDefault="00647E21" w:rsidP="00647E21">
                  <w:pPr>
                    <w:pStyle w:val="TAC"/>
                  </w:pPr>
                  <w:r w:rsidRPr="009C5807">
                    <w:t>1</w:t>
                  </w:r>
                </w:p>
              </w:tc>
              <w:tc>
                <w:tcPr>
                  <w:tcW w:w="1280" w:type="pct"/>
                </w:tcPr>
                <w:p w14:paraId="2777FDE1" w14:textId="77777777" w:rsidR="00647E21" w:rsidRPr="009C5807" w:rsidRDefault="00647E21" w:rsidP="00647E21">
                  <w:pPr>
                    <w:pStyle w:val="TAC"/>
                  </w:pPr>
                  <w:r w:rsidRPr="009C5807">
                    <w:t>15</w:t>
                  </w:r>
                </w:p>
              </w:tc>
              <w:tc>
                <w:tcPr>
                  <w:tcW w:w="1257" w:type="pct"/>
                </w:tcPr>
                <w:p w14:paraId="4153642D" w14:textId="77777777" w:rsidR="00647E21" w:rsidRPr="009C5807" w:rsidRDefault="00647E21" w:rsidP="00647E21">
                  <w:pPr>
                    <w:pStyle w:val="TAC"/>
                  </w:pPr>
                  <w:r w:rsidRPr="009C5807">
                    <w:t>5.5*64*T</w:t>
                  </w:r>
                  <w:r w:rsidRPr="009C5807">
                    <w:rPr>
                      <w:vertAlign w:val="subscript"/>
                    </w:rPr>
                    <w:t>c</w:t>
                  </w:r>
                </w:p>
              </w:tc>
              <w:tc>
                <w:tcPr>
                  <w:tcW w:w="1258" w:type="pct"/>
                </w:tcPr>
                <w:p w14:paraId="3736D81B" w14:textId="77777777" w:rsidR="00647E21" w:rsidRPr="009C5807" w:rsidRDefault="00647E21" w:rsidP="00647E21">
                  <w:pPr>
                    <w:pStyle w:val="TAC"/>
                  </w:pPr>
                  <w:r w:rsidRPr="009C5807">
                    <w:t>5.5*64*T</w:t>
                  </w:r>
                  <w:r w:rsidRPr="009C5807">
                    <w:rPr>
                      <w:vertAlign w:val="subscript"/>
                    </w:rPr>
                    <w:t>c</w:t>
                  </w:r>
                </w:p>
              </w:tc>
            </w:tr>
            <w:tr w:rsidR="00647E21" w:rsidRPr="009C5807" w14:paraId="4B4DEFB0" w14:textId="77777777" w:rsidTr="00631FB8">
              <w:trPr>
                <w:cantSplit/>
                <w:jc w:val="center"/>
              </w:trPr>
              <w:tc>
                <w:tcPr>
                  <w:tcW w:w="1205" w:type="pct"/>
                  <w:tcBorders>
                    <w:top w:val="nil"/>
                    <w:bottom w:val="nil"/>
                  </w:tcBorders>
                  <w:vAlign w:val="center"/>
                </w:tcPr>
                <w:p w14:paraId="726C93DC" w14:textId="77777777" w:rsidR="00647E21" w:rsidRPr="009C5807" w:rsidRDefault="00647E21" w:rsidP="00647E21">
                  <w:pPr>
                    <w:pStyle w:val="TAC"/>
                  </w:pPr>
                </w:p>
              </w:tc>
              <w:tc>
                <w:tcPr>
                  <w:tcW w:w="1280" w:type="pct"/>
                </w:tcPr>
                <w:p w14:paraId="4A716232" w14:textId="77777777" w:rsidR="00647E21" w:rsidRPr="009C5807" w:rsidRDefault="00647E21" w:rsidP="00647E21">
                  <w:pPr>
                    <w:pStyle w:val="TAC"/>
                  </w:pPr>
                  <w:r w:rsidRPr="009C5807">
                    <w:t>30</w:t>
                  </w:r>
                </w:p>
              </w:tc>
              <w:tc>
                <w:tcPr>
                  <w:tcW w:w="1257" w:type="pct"/>
                </w:tcPr>
                <w:p w14:paraId="7AD0FAFE" w14:textId="77777777" w:rsidR="00647E21" w:rsidRPr="009C5807" w:rsidRDefault="00647E21" w:rsidP="00647E21">
                  <w:pPr>
                    <w:pStyle w:val="TAC"/>
                  </w:pPr>
                  <w:r w:rsidRPr="009C5807">
                    <w:t>5.5*64*T</w:t>
                  </w:r>
                  <w:r w:rsidRPr="009C5807">
                    <w:rPr>
                      <w:vertAlign w:val="subscript"/>
                    </w:rPr>
                    <w:t>c</w:t>
                  </w:r>
                </w:p>
              </w:tc>
              <w:tc>
                <w:tcPr>
                  <w:tcW w:w="1258" w:type="pct"/>
                </w:tcPr>
                <w:p w14:paraId="3E39D284" w14:textId="77777777" w:rsidR="00647E21" w:rsidRPr="009C5807" w:rsidRDefault="00647E21" w:rsidP="00647E21">
                  <w:pPr>
                    <w:pStyle w:val="TAC"/>
                  </w:pPr>
                  <w:r w:rsidRPr="009C5807">
                    <w:t>5.5*64*T</w:t>
                  </w:r>
                  <w:r w:rsidRPr="009C5807">
                    <w:rPr>
                      <w:vertAlign w:val="subscript"/>
                    </w:rPr>
                    <w:t>c</w:t>
                  </w:r>
                </w:p>
              </w:tc>
            </w:tr>
            <w:tr w:rsidR="00647E21" w:rsidRPr="009C5807" w14:paraId="5167EB13" w14:textId="77777777" w:rsidTr="00631FB8">
              <w:trPr>
                <w:cantSplit/>
                <w:jc w:val="center"/>
              </w:trPr>
              <w:tc>
                <w:tcPr>
                  <w:tcW w:w="1205" w:type="pct"/>
                  <w:tcBorders>
                    <w:top w:val="nil"/>
                  </w:tcBorders>
                  <w:vAlign w:val="center"/>
                </w:tcPr>
                <w:p w14:paraId="07F115B2" w14:textId="77777777" w:rsidR="00647E21" w:rsidRPr="009C5807" w:rsidRDefault="00647E21" w:rsidP="00647E21">
                  <w:pPr>
                    <w:pStyle w:val="TAC"/>
                  </w:pPr>
                </w:p>
              </w:tc>
              <w:tc>
                <w:tcPr>
                  <w:tcW w:w="1280" w:type="pct"/>
                </w:tcPr>
                <w:p w14:paraId="46DA1093" w14:textId="77777777" w:rsidR="00647E21" w:rsidRPr="009C5807" w:rsidRDefault="00647E21" w:rsidP="00647E21">
                  <w:pPr>
                    <w:pStyle w:val="TAC"/>
                  </w:pPr>
                  <w:r w:rsidRPr="009C5807">
                    <w:t>60</w:t>
                  </w:r>
                </w:p>
              </w:tc>
              <w:tc>
                <w:tcPr>
                  <w:tcW w:w="1257" w:type="pct"/>
                </w:tcPr>
                <w:p w14:paraId="36BAB91C" w14:textId="77777777" w:rsidR="00647E21" w:rsidRPr="009C5807" w:rsidRDefault="00647E21" w:rsidP="00647E21">
                  <w:pPr>
                    <w:pStyle w:val="TAC"/>
                  </w:pPr>
                  <w:r w:rsidRPr="009C5807">
                    <w:t>5.5*64*T</w:t>
                  </w:r>
                  <w:r w:rsidRPr="009C5807">
                    <w:rPr>
                      <w:vertAlign w:val="subscript"/>
                    </w:rPr>
                    <w:t>c</w:t>
                  </w:r>
                </w:p>
              </w:tc>
              <w:tc>
                <w:tcPr>
                  <w:tcW w:w="1258" w:type="pct"/>
                </w:tcPr>
                <w:p w14:paraId="345C3B9E" w14:textId="77777777" w:rsidR="00647E21" w:rsidRPr="009C5807" w:rsidRDefault="00647E21" w:rsidP="00647E21">
                  <w:pPr>
                    <w:pStyle w:val="TAC"/>
                  </w:pPr>
                  <w:r w:rsidRPr="009C5807">
                    <w:t>5.5*64*T</w:t>
                  </w:r>
                  <w:r w:rsidRPr="009C5807">
                    <w:rPr>
                      <w:vertAlign w:val="subscript"/>
                    </w:rPr>
                    <w:t>c</w:t>
                  </w:r>
                </w:p>
              </w:tc>
            </w:tr>
            <w:tr w:rsidR="00647E21" w:rsidRPr="009C5807" w14:paraId="4A60C66B" w14:textId="77777777" w:rsidTr="00631FB8">
              <w:trPr>
                <w:cantSplit/>
                <w:jc w:val="center"/>
              </w:trPr>
              <w:tc>
                <w:tcPr>
                  <w:tcW w:w="1205" w:type="pct"/>
                  <w:tcBorders>
                    <w:bottom w:val="nil"/>
                  </w:tcBorders>
                  <w:vAlign w:val="center"/>
                </w:tcPr>
                <w:p w14:paraId="1AB2071B" w14:textId="77777777" w:rsidR="00647E21" w:rsidRPr="009C5807" w:rsidRDefault="00647E21" w:rsidP="00647E21">
                  <w:pPr>
                    <w:pStyle w:val="TAC"/>
                  </w:pPr>
                  <w:r w:rsidRPr="009C5807">
                    <w:t>2</w:t>
                  </w:r>
                </w:p>
              </w:tc>
              <w:tc>
                <w:tcPr>
                  <w:tcW w:w="1280" w:type="pct"/>
                </w:tcPr>
                <w:p w14:paraId="3AC74A0F" w14:textId="77777777" w:rsidR="00647E21" w:rsidRPr="009C5807" w:rsidRDefault="00647E21" w:rsidP="00647E21">
                  <w:pPr>
                    <w:pStyle w:val="TAC"/>
                  </w:pPr>
                  <w:r w:rsidRPr="009C5807">
                    <w:t>60</w:t>
                  </w:r>
                </w:p>
              </w:tc>
              <w:tc>
                <w:tcPr>
                  <w:tcW w:w="1257" w:type="pct"/>
                </w:tcPr>
                <w:p w14:paraId="0A710495" w14:textId="77777777" w:rsidR="00647E21" w:rsidRPr="009C5807" w:rsidRDefault="00647E21" w:rsidP="00647E21">
                  <w:pPr>
                    <w:pStyle w:val="TAC"/>
                  </w:pPr>
                  <w:r w:rsidRPr="009C5807">
                    <w:t>2.5*64*T</w:t>
                  </w:r>
                  <w:r w:rsidRPr="009C5807">
                    <w:rPr>
                      <w:vertAlign w:val="subscript"/>
                    </w:rPr>
                    <w:t>c</w:t>
                  </w:r>
                </w:p>
              </w:tc>
              <w:tc>
                <w:tcPr>
                  <w:tcW w:w="1258" w:type="pct"/>
                </w:tcPr>
                <w:p w14:paraId="2CC98785" w14:textId="77777777" w:rsidR="00647E21" w:rsidRPr="009C5807" w:rsidRDefault="00647E21" w:rsidP="00647E21">
                  <w:pPr>
                    <w:pStyle w:val="TAC"/>
                  </w:pPr>
                  <w:r w:rsidRPr="009C5807">
                    <w:t>2.5*64*T</w:t>
                  </w:r>
                  <w:r w:rsidRPr="009C5807">
                    <w:rPr>
                      <w:vertAlign w:val="subscript"/>
                    </w:rPr>
                    <w:t>c</w:t>
                  </w:r>
                </w:p>
              </w:tc>
            </w:tr>
            <w:tr w:rsidR="00647E21" w:rsidRPr="009C5807" w14:paraId="5B9ECCD5" w14:textId="77777777" w:rsidTr="00631FB8">
              <w:trPr>
                <w:cantSplit/>
                <w:jc w:val="center"/>
              </w:trPr>
              <w:tc>
                <w:tcPr>
                  <w:tcW w:w="1205" w:type="pct"/>
                  <w:tcBorders>
                    <w:top w:val="nil"/>
                  </w:tcBorders>
                </w:tcPr>
                <w:p w14:paraId="7DA8CD2F" w14:textId="77777777" w:rsidR="00647E21" w:rsidRPr="009C5807" w:rsidRDefault="00647E21" w:rsidP="00647E21">
                  <w:pPr>
                    <w:pStyle w:val="TAC"/>
                  </w:pPr>
                </w:p>
              </w:tc>
              <w:tc>
                <w:tcPr>
                  <w:tcW w:w="1280" w:type="pct"/>
                </w:tcPr>
                <w:p w14:paraId="4FD48DDE" w14:textId="77777777" w:rsidR="00647E21" w:rsidRPr="009C5807" w:rsidRDefault="00647E21" w:rsidP="00647E21">
                  <w:pPr>
                    <w:pStyle w:val="TAC"/>
                  </w:pPr>
                  <w:r w:rsidRPr="009C5807">
                    <w:t>120</w:t>
                  </w:r>
                </w:p>
              </w:tc>
              <w:tc>
                <w:tcPr>
                  <w:tcW w:w="1257" w:type="pct"/>
                </w:tcPr>
                <w:p w14:paraId="285358FD" w14:textId="77777777" w:rsidR="00647E21" w:rsidRPr="009C5807" w:rsidRDefault="00647E21" w:rsidP="00647E21">
                  <w:pPr>
                    <w:pStyle w:val="TAC"/>
                  </w:pPr>
                  <w:r w:rsidRPr="009C5807">
                    <w:t>2.5*64*T</w:t>
                  </w:r>
                  <w:r w:rsidRPr="009C5807">
                    <w:rPr>
                      <w:vertAlign w:val="subscript"/>
                    </w:rPr>
                    <w:t>c</w:t>
                  </w:r>
                </w:p>
              </w:tc>
              <w:tc>
                <w:tcPr>
                  <w:tcW w:w="1258" w:type="pct"/>
                </w:tcPr>
                <w:p w14:paraId="2089A57F" w14:textId="77777777" w:rsidR="00647E21" w:rsidRPr="009C5807" w:rsidRDefault="00647E21" w:rsidP="00647E21">
                  <w:pPr>
                    <w:pStyle w:val="TAC"/>
                  </w:pPr>
                  <w:r w:rsidRPr="009C5807">
                    <w:t>2.5*64*T</w:t>
                  </w:r>
                  <w:r w:rsidRPr="009C5807">
                    <w:rPr>
                      <w:vertAlign w:val="subscript"/>
                    </w:rPr>
                    <w:t>c</w:t>
                  </w:r>
                </w:p>
              </w:tc>
            </w:tr>
            <w:tr w:rsidR="00647E21" w:rsidRPr="009C5807" w14:paraId="7F42DA20" w14:textId="77777777" w:rsidTr="00631FB8">
              <w:trPr>
                <w:cantSplit/>
                <w:jc w:val="center"/>
              </w:trPr>
              <w:tc>
                <w:tcPr>
                  <w:tcW w:w="5000" w:type="pct"/>
                  <w:gridSpan w:val="4"/>
                </w:tcPr>
                <w:p w14:paraId="7624DD18" w14:textId="77777777" w:rsidR="00647E21" w:rsidRPr="009C5807" w:rsidRDefault="00647E21" w:rsidP="00647E21">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1A65597C" w14:textId="77777777" w:rsidR="00647E21" w:rsidRPr="00647E21" w:rsidRDefault="00647E21" w:rsidP="00DC0423">
            <w:pPr>
              <w:jc w:val="both"/>
            </w:pPr>
          </w:p>
        </w:tc>
      </w:tr>
    </w:tbl>
    <w:p w14:paraId="2B708DC1" w14:textId="77777777" w:rsidR="00647E21" w:rsidRDefault="00647E21" w:rsidP="00DC0423">
      <w:pPr>
        <w:jc w:val="both"/>
        <w:rPr>
          <w:lang w:val="en-US"/>
        </w:rPr>
      </w:pPr>
    </w:p>
    <w:p w14:paraId="35CF5A76" w14:textId="66373395" w:rsidR="00FB51F9" w:rsidRPr="00FB161A" w:rsidRDefault="001F6855" w:rsidP="00FB161A">
      <w:pPr>
        <w:jc w:val="both"/>
        <w:rPr>
          <w:lang w:val="en-US"/>
        </w:rPr>
      </w:pPr>
      <w:proofErr w:type="spellStart"/>
      <w:r w:rsidRPr="003966F0">
        <w:rPr>
          <w:lang w:val="en-US"/>
        </w:rPr>
        <w:t>N</w:t>
      </w:r>
      <w:r w:rsidRPr="003966F0">
        <w:rPr>
          <w:vertAlign w:val="subscript"/>
          <w:lang w:val="en-US"/>
        </w:rPr>
        <w:t>TA_offset</w:t>
      </w:r>
      <w:proofErr w:type="spellEnd"/>
      <w:r w:rsidRPr="003966F0">
        <w:rPr>
          <w:lang w:val="en-US"/>
        </w:rPr>
        <w:t xml:space="preserve"> </w:t>
      </w:r>
      <w:r>
        <w:rPr>
          <w:lang w:val="en-US"/>
        </w:rPr>
        <w:t xml:space="preserve">is fixed once the network deployment is completed. So, there is no need to </w:t>
      </w:r>
      <w:r w:rsidR="000077B6">
        <w:rPr>
          <w:rFonts w:hint="eastAsia"/>
          <w:lang w:val="en-US"/>
        </w:rPr>
        <w:t>clarify</w:t>
      </w:r>
      <w:r w:rsidR="000077B6">
        <w:rPr>
          <w:lang w:val="en-US"/>
        </w:rPr>
        <w:t xml:space="preserve"> </w:t>
      </w:r>
      <w:bookmarkStart w:id="8" w:name="_GoBack"/>
      <w:bookmarkEnd w:id="8"/>
      <w:r>
        <w:rPr>
          <w:lang w:val="en-US"/>
        </w:rPr>
        <w:t xml:space="preserve">requirements for the scenarios of </w:t>
      </w:r>
      <w:proofErr w:type="spellStart"/>
      <w:r w:rsidRPr="003966F0">
        <w:rPr>
          <w:lang w:val="en-US"/>
        </w:rPr>
        <w:t>N</w:t>
      </w:r>
      <w:r w:rsidRPr="003966F0">
        <w:rPr>
          <w:vertAlign w:val="subscript"/>
          <w:lang w:val="en-US"/>
        </w:rPr>
        <w:t>TA_offset</w:t>
      </w:r>
      <w:proofErr w:type="spellEnd"/>
      <w:r>
        <w:rPr>
          <w:lang w:val="en-US"/>
        </w:rPr>
        <w:t xml:space="preserve"> changing.</w:t>
      </w:r>
    </w:p>
    <w:p w14:paraId="6ECE1F34" w14:textId="4D5E1316" w:rsidR="00FB51F9" w:rsidRDefault="00113F79" w:rsidP="00DC0423">
      <w:pPr>
        <w:jc w:val="both"/>
        <w:rPr>
          <w:b/>
        </w:rPr>
      </w:pPr>
      <w:r>
        <w:rPr>
          <w:b/>
        </w:rPr>
        <w:t xml:space="preserve">Proposal </w:t>
      </w:r>
      <w:r w:rsidR="00FB161A">
        <w:rPr>
          <w:b/>
        </w:rPr>
        <w:t>6</w:t>
      </w:r>
      <w:r>
        <w:rPr>
          <w:b/>
        </w:rPr>
        <w:t xml:space="preserve">: </w:t>
      </w:r>
      <w:r w:rsidR="00FB161A">
        <w:rPr>
          <w:b/>
        </w:rPr>
        <w:t>In case of</w:t>
      </w:r>
      <w:r w:rsidR="00FB161A" w:rsidRPr="00D56149">
        <w:rPr>
          <w:b/>
        </w:rPr>
        <w:t xml:space="preserve"> </w:t>
      </w:r>
      <w:proofErr w:type="spellStart"/>
      <w:r w:rsidR="00FB161A" w:rsidRPr="00D56149">
        <w:rPr>
          <w:b/>
          <w:lang w:val="en-US"/>
        </w:rPr>
        <w:t>N</w:t>
      </w:r>
      <w:r w:rsidR="00FB161A" w:rsidRPr="00D56149">
        <w:rPr>
          <w:b/>
          <w:vertAlign w:val="subscript"/>
          <w:lang w:val="en-US"/>
        </w:rPr>
        <w:t>TA_offset</w:t>
      </w:r>
      <w:proofErr w:type="spellEnd"/>
      <w:r w:rsidR="00FB161A">
        <w:rPr>
          <w:b/>
        </w:rPr>
        <w:t xml:space="preserve"> change, n</w:t>
      </w:r>
      <w:r w:rsidR="00D56149">
        <w:rPr>
          <w:b/>
        </w:rPr>
        <w:t>o need to clarity UE Rx-Tx time difference requirements</w:t>
      </w:r>
      <w:r>
        <w:rPr>
          <w:b/>
        </w:rPr>
        <w:t>.</w:t>
      </w:r>
    </w:p>
    <w:bookmarkEnd w:id="7"/>
    <w:p w14:paraId="003B278C" w14:textId="77777777" w:rsidR="00A33E8E" w:rsidRDefault="00A33E8E" w:rsidP="00A33E8E">
      <w:pPr>
        <w:pStyle w:val="1"/>
        <w:spacing w:after="240"/>
        <w:rPr>
          <w:rFonts w:eastAsia="宋体"/>
          <w:lang w:eastAsia="zh-CN"/>
        </w:rPr>
      </w:pPr>
      <w:r>
        <w:rPr>
          <w:rFonts w:eastAsia="宋体" w:hint="eastAsia"/>
          <w:lang w:eastAsia="zh-CN"/>
        </w:rPr>
        <w:t>Conclusion</w:t>
      </w:r>
    </w:p>
    <w:p w14:paraId="4B3DA39E" w14:textId="56022E43" w:rsidR="003459F8" w:rsidRDefault="006659D8" w:rsidP="00CB64C0">
      <w:pPr>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some considerations on </w:t>
      </w:r>
      <w:r>
        <w:rPr>
          <w:rFonts w:cstheme="minorHAnsi"/>
        </w:rPr>
        <w:t>UE Rx-Tx time difference</w:t>
      </w:r>
      <w:r w:rsidR="003459F8" w:rsidRPr="00645EE9">
        <w:rPr>
          <w:rFonts w:cstheme="minorHAnsi"/>
        </w:rPr>
        <w:t xml:space="preserve"> measurement and the following proposals can be drawn</w:t>
      </w:r>
      <w:r w:rsidR="003459F8">
        <w:rPr>
          <w:rFonts w:cstheme="minorHAnsi"/>
        </w:rPr>
        <w:t>.</w:t>
      </w:r>
    </w:p>
    <w:p w14:paraId="313EB7EC" w14:textId="77777777" w:rsidR="007C1358" w:rsidRPr="007C1358" w:rsidRDefault="007C1358" w:rsidP="00525347">
      <w:pPr>
        <w:spacing w:beforeLines="50" w:before="120" w:after="120"/>
        <w:jc w:val="both"/>
        <w:rPr>
          <w:b/>
        </w:rPr>
      </w:pPr>
      <w:r w:rsidRPr="007C1358">
        <w:rPr>
          <w:rFonts w:hint="eastAsia"/>
          <w:b/>
        </w:rPr>
        <w:t>P</w:t>
      </w:r>
      <w:r w:rsidRPr="007C1358">
        <w:rPr>
          <w:b/>
        </w:rPr>
        <w:t xml:space="preserve">roposal 1: On proximity between SRS and PRS, support option 1 and prefer a looser SRS offset around PRS to ensure the feasibility of both network and UE. </w:t>
      </w:r>
    </w:p>
    <w:p w14:paraId="527DE87C" w14:textId="77777777" w:rsidR="00525347" w:rsidRPr="00D83904" w:rsidRDefault="00525347" w:rsidP="00525347">
      <w:pPr>
        <w:spacing w:beforeLines="50" w:before="120" w:after="120"/>
        <w:jc w:val="both"/>
        <w:rPr>
          <w:b/>
        </w:rPr>
      </w:pPr>
      <w:r w:rsidRPr="00D83904">
        <w:rPr>
          <w:b/>
        </w:rPr>
        <w:t xml:space="preserve">Proposal </w:t>
      </w:r>
      <w:r>
        <w:rPr>
          <w:b/>
        </w:rPr>
        <w:t>2</w:t>
      </w:r>
      <w:r w:rsidRPr="00D83904">
        <w:rPr>
          <w:b/>
        </w:rPr>
        <w:t xml:space="preserve">: </w:t>
      </w:r>
      <w:r>
        <w:rPr>
          <w:b/>
        </w:rPr>
        <w:t>S</w:t>
      </w:r>
      <w:r>
        <w:rPr>
          <w:rFonts w:hint="eastAsia"/>
          <w:b/>
        </w:rPr>
        <w:t>upport</w:t>
      </w:r>
      <w:r>
        <w:rPr>
          <w:b/>
        </w:rPr>
        <w:t xml:space="preserve"> option 1, SRS periodicity should not be accounted in </w:t>
      </w:r>
      <w:r w:rsidRPr="00D83904">
        <w:rPr>
          <w:b/>
        </w:rPr>
        <w:t xml:space="preserve">measurement period. </w:t>
      </w:r>
    </w:p>
    <w:p w14:paraId="434CB294" w14:textId="77777777" w:rsidR="00525347" w:rsidRPr="00D83904" w:rsidRDefault="00525347" w:rsidP="00525347">
      <w:pPr>
        <w:spacing w:beforeLines="50" w:before="120" w:after="120"/>
        <w:jc w:val="both"/>
        <w:rPr>
          <w:b/>
        </w:rPr>
      </w:pPr>
      <w:r w:rsidRPr="00D83904">
        <w:rPr>
          <w:b/>
        </w:rPr>
        <w:t xml:space="preserve">Proposal </w:t>
      </w:r>
      <w:r>
        <w:rPr>
          <w:b/>
        </w:rPr>
        <w:t>3</w:t>
      </w:r>
      <w:r w:rsidRPr="00D83904">
        <w:rPr>
          <w:b/>
        </w:rPr>
        <w:t xml:space="preserve">: </w:t>
      </w:r>
      <w:r>
        <w:rPr>
          <w:b/>
        </w:rPr>
        <w:t>Support option 1</w:t>
      </w:r>
      <w:r>
        <w:rPr>
          <w:rFonts w:hint="eastAsia"/>
          <w:b/>
        </w:rPr>
        <w:t>,</w:t>
      </w:r>
      <w:r>
        <w:rPr>
          <w:b/>
        </w:rPr>
        <w:t xml:space="preserve"> SRS dropping should not be accounted in </w:t>
      </w:r>
      <w:r w:rsidRPr="00D83904">
        <w:rPr>
          <w:b/>
        </w:rPr>
        <w:t>measurement</w:t>
      </w:r>
      <w:r>
        <w:rPr>
          <w:b/>
        </w:rPr>
        <w:t xml:space="preserve"> period</w:t>
      </w:r>
      <w:r w:rsidRPr="00D83904">
        <w:rPr>
          <w:b/>
        </w:rPr>
        <w:t>.</w:t>
      </w:r>
    </w:p>
    <w:p w14:paraId="03EC1791" w14:textId="282E21FB" w:rsidR="008958ED" w:rsidRDefault="008958ED" w:rsidP="008958ED">
      <w:pPr>
        <w:rPr>
          <w:b/>
        </w:rPr>
      </w:pPr>
      <w:r>
        <w:rPr>
          <w:b/>
        </w:rPr>
        <w:t>Proposal 4: In case of TA change due to TA command, support option 2b: the</w:t>
      </w:r>
      <w:r w:rsidRPr="00D868BB">
        <w:rPr>
          <w:b/>
        </w:rPr>
        <w:t xml:space="preserve"> </w:t>
      </w:r>
      <w:r>
        <w:rPr>
          <w:b/>
        </w:rPr>
        <w:t>UE Rx-Tx time difference measurement requirement are not applicable.</w:t>
      </w:r>
    </w:p>
    <w:p w14:paraId="2FE786CA" w14:textId="602ABFE2" w:rsidR="00B12C55" w:rsidRDefault="00B12C55" w:rsidP="00B12C55">
      <w:pPr>
        <w:rPr>
          <w:b/>
        </w:rPr>
      </w:pPr>
      <w:r>
        <w:rPr>
          <w:b/>
        </w:rPr>
        <w:t>Proposal 5: In case of TA change due to UE autonomous adjustment, support option 1: UE should continue Rx-Tx time difference measurement.</w:t>
      </w:r>
    </w:p>
    <w:p w14:paraId="63102C66" w14:textId="629BB3DE" w:rsidR="00B12C55" w:rsidRPr="00B12C55" w:rsidRDefault="00B12C55" w:rsidP="00B12C55">
      <w:pPr>
        <w:jc w:val="both"/>
        <w:rPr>
          <w:b/>
        </w:rPr>
      </w:pPr>
      <w:r>
        <w:rPr>
          <w:b/>
        </w:rPr>
        <w:t>Proposal 6: In case of</w:t>
      </w:r>
      <w:r w:rsidRPr="00D56149">
        <w:rPr>
          <w:b/>
        </w:rPr>
        <w:t xml:space="preserve"> </w:t>
      </w:r>
      <w:proofErr w:type="spellStart"/>
      <w:r w:rsidRPr="00D56149">
        <w:rPr>
          <w:b/>
          <w:lang w:val="en-US"/>
        </w:rPr>
        <w:t>N</w:t>
      </w:r>
      <w:r w:rsidRPr="00D56149">
        <w:rPr>
          <w:b/>
          <w:vertAlign w:val="subscript"/>
          <w:lang w:val="en-US"/>
        </w:rPr>
        <w:t>TA_offset</w:t>
      </w:r>
      <w:proofErr w:type="spellEnd"/>
      <w:r>
        <w:rPr>
          <w:b/>
        </w:rPr>
        <w:t xml:space="preserve"> change, no need to clarity UE Rx-Tx time difference requirements.</w:t>
      </w:r>
    </w:p>
    <w:p w14:paraId="36135F99" w14:textId="77777777" w:rsidR="00CB64C0" w:rsidRPr="00CB64C0" w:rsidRDefault="00CB64C0" w:rsidP="00DC0423">
      <w:pPr>
        <w:spacing w:beforeLines="50" w:before="120" w:after="0"/>
        <w:jc w:val="both"/>
        <w:rPr>
          <w:b/>
        </w:rPr>
      </w:pPr>
    </w:p>
    <w:p w14:paraId="1D20D75B" w14:textId="77777777" w:rsidR="00B22DA6" w:rsidRDefault="00B22DA6" w:rsidP="00B22DA6">
      <w:pPr>
        <w:pStyle w:val="1"/>
        <w:numPr>
          <w:ilvl w:val="0"/>
          <w:numId w:val="0"/>
        </w:numPr>
        <w:rPr>
          <w:rFonts w:eastAsia="宋体"/>
          <w:lang w:eastAsia="zh-CN"/>
        </w:rPr>
      </w:pPr>
      <w:r>
        <w:lastRenderedPageBreak/>
        <w:t>References</w:t>
      </w:r>
    </w:p>
    <w:p w14:paraId="0FF26CD1" w14:textId="535F9398" w:rsidR="004E7822" w:rsidRDefault="00DC0423" w:rsidP="00C31184">
      <w:pPr>
        <w:numPr>
          <w:ilvl w:val="0"/>
          <w:numId w:val="10"/>
        </w:numPr>
        <w:overflowPunct/>
        <w:autoSpaceDE/>
        <w:autoSpaceDN/>
        <w:adjustRightInd/>
        <w:textAlignment w:val="auto"/>
        <w:rPr>
          <w:lang w:val="en-US" w:eastAsia="ja-JP"/>
        </w:rPr>
      </w:pPr>
      <w:r>
        <w:rPr>
          <w:lang w:val="en-US"/>
        </w:rPr>
        <w:t>RAN4 #9</w:t>
      </w:r>
      <w:r w:rsidR="005F401E">
        <w:rPr>
          <w:lang w:val="en-US"/>
        </w:rPr>
        <w:t>7</w:t>
      </w:r>
      <w:r>
        <w:rPr>
          <w:lang w:val="en-US"/>
        </w:rPr>
        <w:t xml:space="preserve">e </w:t>
      </w:r>
      <w:r w:rsidR="004E7822">
        <w:rPr>
          <w:lang w:val="en-US"/>
        </w:rPr>
        <w:t xml:space="preserve">Chairman's Notes </w:t>
      </w:r>
    </w:p>
    <w:p w14:paraId="14AE03DD" w14:textId="64AA4463" w:rsidR="009F340D" w:rsidRPr="000A4DCD" w:rsidRDefault="000A4DCD" w:rsidP="00C31184">
      <w:pPr>
        <w:numPr>
          <w:ilvl w:val="0"/>
          <w:numId w:val="10"/>
        </w:numPr>
        <w:overflowPunct/>
        <w:autoSpaceDE/>
        <w:autoSpaceDN/>
        <w:adjustRightInd/>
        <w:textAlignment w:val="auto"/>
        <w:rPr>
          <w:lang w:val="en-US" w:eastAsia="ja-JP"/>
        </w:rPr>
      </w:pPr>
      <w:r w:rsidRPr="000A4DCD">
        <w:rPr>
          <w:rFonts w:eastAsiaTheme="minorEastAsia"/>
          <w:lang w:val="en-US"/>
        </w:rPr>
        <w:t>R4-210152</w:t>
      </w:r>
      <w:r w:rsidRPr="000A4DCD">
        <w:rPr>
          <w:rFonts w:eastAsiaTheme="minorEastAsia" w:hint="eastAsia"/>
          <w:lang w:val="en-US"/>
        </w:rPr>
        <w:t>6</w:t>
      </w:r>
      <w:r w:rsidR="009F340D" w:rsidRPr="000A4DCD">
        <w:rPr>
          <w:rFonts w:eastAsiaTheme="minorEastAsia"/>
          <w:lang w:val="en-US"/>
        </w:rPr>
        <w:t xml:space="preserve">, </w:t>
      </w:r>
      <w:r w:rsidR="00F15709" w:rsidRPr="000A4DCD">
        <w:rPr>
          <w:rFonts w:eastAsiaTheme="minorEastAsia"/>
          <w:lang w:val="en-US"/>
        </w:rPr>
        <w:t>Further discussion on maintenance for RSTD measurement requirement, OPPO</w:t>
      </w:r>
    </w:p>
    <w:p w14:paraId="62454E96" w14:textId="30DE82F0" w:rsidR="00C06FC7" w:rsidRDefault="008E11B7" w:rsidP="00C31184">
      <w:pPr>
        <w:numPr>
          <w:ilvl w:val="0"/>
          <w:numId w:val="10"/>
        </w:numPr>
        <w:overflowPunct/>
        <w:autoSpaceDE/>
        <w:autoSpaceDN/>
        <w:adjustRightInd/>
        <w:textAlignment w:val="auto"/>
        <w:rPr>
          <w:lang w:val="en-US" w:eastAsia="ja-JP"/>
        </w:rPr>
      </w:pPr>
      <w:r>
        <w:t>R4-201</w:t>
      </w:r>
      <w:r w:rsidR="005F401E">
        <w:t>7</w:t>
      </w:r>
      <w:r>
        <w:t>3</w:t>
      </w:r>
      <w:r w:rsidR="005F401E">
        <w:t>72</w:t>
      </w:r>
      <w:r w:rsidR="00DC0423">
        <w:t>,</w:t>
      </w:r>
      <w:r>
        <w:t xml:space="preserve"> </w:t>
      </w:r>
      <w:r w:rsidR="004E7822">
        <w:rPr>
          <w:lang w:val="en-US" w:eastAsia="ja-JP"/>
        </w:rPr>
        <w:t xml:space="preserve">WF </w:t>
      </w:r>
      <w:r w:rsidR="004E7822">
        <w:rPr>
          <w:lang w:val="en-US"/>
        </w:rPr>
        <w:t>on</w:t>
      </w:r>
      <w:r w:rsidR="005F401E">
        <w:rPr>
          <w:lang w:val="en-US"/>
        </w:rPr>
        <w:t xml:space="preserve"> UE PRS measurement requirements</w:t>
      </w:r>
      <w:r w:rsidR="00031BF7">
        <w:rPr>
          <w:lang w:val="en-US" w:eastAsia="ja-JP"/>
        </w:rPr>
        <w:t>,</w:t>
      </w:r>
      <w:r w:rsidR="002D63B7">
        <w:rPr>
          <w:lang w:val="en-US" w:eastAsia="ja-JP"/>
        </w:rPr>
        <w:t xml:space="preserve"> 3GPP TSG-RAN </w:t>
      </w:r>
      <w:r w:rsidR="007C291A">
        <w:rPr>
          <w:lang w:val="en-US" w:eastAsia="ja-JP"/>
        </w:rPr>
        <w:t xml:space="preserve">WG4 </w:t>
      </w:r>
      <w:r w:rsidR="002D63B7">
        <w:rPr>
          <w:lang w:val="en-US" w:eastAsia="ja-JP"/>
        </w:rPr>
        <w:t>meeting #</w:t>
      </w:r>
      <w:r w:rsidR="007C291A">
        <w:rPr>
          <w:lang w:val="en-US" w:eastAsia="ja-JP"/>
        </w:rPr>
        <w:t>9</w:t>
      </w:r>
      <w:r w:rsidR="005F401E">
        <w:rPr>
          <w:lang w:val="en-US" w:eastAsia="ja-JP"/>
        </w:rPr>
        <w:t>7</w:t>
      </w:r>
      <w:r w:rsidR="002D63B7">
        <w:rPr>
          <w:lang w:val="en-US" w:eastAsia="ja-JP"/>
        </w:rPr>
        <w:t>e</w:t>
      </w:r>
    </w:p>
    <w:p w14:paraId="5ACBFC40" w14:textId="591E7CC0" w:rsidR="00153193" w:rsidRPr="00312499" w:rsidRDefault="00153193" w:rsidP="00153193">
      <w:pPr>
        <w:numPr>
          <w:ilvl w:val="0"/>
          <w:numId w:val="10"/>
        </w:numPr>
        <w:overflowPunct/>
        <w:autoSpaceDE/>
        <w:autoSpaceDN/>
        <w:adjustRightInd/>
        <w:textAlignment w:val="auto"/>
        <w:rPr>
          <w:lang w:val="en-US" w:eastAsia="ja-JP"/>
        </w:rPr>
      </w:pPr>
      <w:r w:rsidRPr="0048638F">
        <w:rPr>
          <w:rFonts w:eastAsia="等线"/>
          <w:lang w:val="en-US"/>
        </w:rPr>
        <w:t>3GPP TS 38.</w:t>
      </w:r>
      <w:r>
        <w:rPr>
          <w:rFonts w:eastAsia="等线"/>
          <w:lang w:val="en-US"/>
        </w:rPr>
        <w:t>21</w:t>
      </w:r>
      <w:r w:rsidRPr="0048638F">
        <w:rPr>
          <w:rFonts w:eastAsia="等线"/>
          <w:lang w:val="en-US"/>
        </w:rPr>
        <w:t>3</w:t>
      </w:r>
      <w:r>
        <w:rPr>
          <w:rFonts w:eastAsia="等线"/>
          <w:lang w:val="en-US"/>
        </w:rPr>
        <w:t>,</w:t>
      </w:r>
      <w:r w:rsidRPr="0048638F">
        <w:rPr>
          <w:rFonts w:eastAsia="等线"/>
          <w:lang w:val="en-US"/>
        </w:rPr>
        <w:t xml:space="preserve"> </w:t>
      </w:r>
      <w:r>
        <w:rPr>
          <w:rFonts w:eastAsia="等线"/>
          <w:lang w:val="en-US"/>
        </w:rPr>
        <w:t>“</w:t>
      </w:r>
      <w:r w:rsidR="00C47A1D" w:rsidRPr="00C47A1D">
        <w:rPr>
          <w:rFonts w:eastAsia="等线"/>
          <w:lang w:val="en-US"/>
        </w:rPr>
        <w:t>Physical layer procedures for control</w:t>
      </w:r>
      <w:r>
        <w:rPr>
          <w:rFonts w:eastAsia="等线"/>
          <w:lang w:val="en-US"/>
        </w:rPr>
        <w:t>”</w:t>
      </w:r>
    </w:p>
    <w:p w14:paraId="5E991A9C" w14:textId="77777777" w:rsidR="00153193" w:rsidRPr="00312499" w:rsidRDefault="00153193" w:rsidP="00153193">
      <w:pPr>
        <w:numPr>
          <w:ilvl w:val="0"/>
          <w:numId w:val="10"/>
        </w:numPr>
        <w:overflowPunct/>
        <w:autoSpaceDE/>
        <w:autoSpaceDN/>
        <w:adjustRightInd/>
        <w:textAlignment w:val="auto"/>
        <w:rPr>
          <w:lang w:val="en-US" w:eastAsia="ja-JP"/>
        </w:rPr>
      </w:pPr>
      <w:r w:rsidRPr="0048638F">
        <w:rPr>
          <w:rFonts w:eastAsia="等线"/>
          <w:lang w:val="en-US"/>
        </w:rPr>
        <w:t>3GPP TS 38.133</w:t>
      </w:r>
      <w:r>
        <w:rPr>
          <w:rFonts w:eastAsia="等线"/>
          <w:lang w:val="en-US"/>
        </w:rPr>
        <w:t>,</w:t>
      </w:r>
      <w:r w:rsidRPr="0048638F">
        <w:rPr>
          <w:rFonts w:eastAsia="等线"/>
          <w:lang w:val="en-US"/>
        </w:rPr>
        <w:t xml:space="preserve"> </w:t>
      </w:r>
      <w:r>
        <w:rPr>
          <w:rFonts w:eastAsia="等线"/>
          <w:lang w:val="en-US"/>
        </w:rPr>
        <w:t>“</w:t>
      </w:r>
      <w:r w:rsidRPr="005D4CD6">
        <w:rPr>
          <w:rFonts w:eastAsia="等线"/>
          <w:lang w:val="en-US"/>
        </w:rPr>
        <w:t>Requirements for support of radio resource management</w:t>
      </w:r>
      <w:r>
        <w:rPr>
          <w:rFonts w:eastAsia="等线"/>
          <w:lang w:val="en-US"/>
        </w:rPr>
        <w:t>”</w:t>
      </w:r>
    </w:p>
    <w:p w14:paraId="5CFC1E4C" w14:textId="77777777" w:rsidR="002D63B7" w:rsidRDefault="002D63B7" w:rsidP="00C06FC7">
      <w:pPr>
        <w:rPr>
          <w:lang w:val="en-US"/>
        </w:rPr>
      </w:pPr>
    </w:p>
    <w:p w14:paraId="4F2335BB" w14:textId="77777777" w:rsidR="002D63B7" w:rsidRDefault="002D63B7" w:rsidP="00C06FC7">
      <w:pPr>
        <w:rPr>
          <w:lang w:val="en-US"/>
        </w:rPr>
      </w:pPr>
    </w:p>
    <w:sectPr w:rsidR="002D63B7" w:rsidSect="00AD2E43">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AB0AA" w14:textId="77777777" w:rsidR="00DE31F7" w:rsidRDefault="00DE31F7" w:rsidP="0052762B">
      <w:r>
        <w:separator/>
      </w:r>
    </w:p>
  </w:endnote>
  <w:endnote w:type="continuationSeparator" w:id="0">
    <w:p w14:paraId="3E8FEAB0" w14:textId="77777777" w:rsidR="00DE31F7" w:rsidRDefault="00DE31F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7EF45" w14:textId="77777777" w:rsidR="00DE31F7" w:rsidRDefault="00DE31F7" w:rsidP="0052762B">
      <w:r>
        <w:separator/>
      </w:r>
    </w:p>
  </w:footnote>
  <w:footnote w:type="continuationSeparator" w:id="0">
    <w:p w14:paraId="658E7A17" w14:textId="77777777" w:rsidR="00DE31F7" w:rsidRDefault="00DE31F7"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6"/>
  </w:num>
  <w:num w:numId="4">
    <w:abstractNumId w:val="24"/>
  </w:num>
  <w:num w:numId="5">
    <w:abstractNumId w:val="23"/>
  </w:num>
  <w:num w:numId="6">
    <w:abstractNumId w:val="11"/>
  </w:num>
  <w:num w:numId="7">
    <w:abstractNumId w:val="19"/>
  </w:num>
  <w:num w:numId="8">
    <w:abstractNumId w:val="26"/>
  </w:num>
  <w:num w:numId="9">
    <w:abstractNumId w:val="10"/>
  </w:num>
  <w:num w:numId="10">
    <w:abstractNumId w:val="7"/>
  </w:num>
  <w:num w:numId="11">
    <w:abstractNumId w:val="8"/>
  </w:num>
  <w:num w:numId="12">
    <w:abstractNumId w:val="3"/>
  </w:num>
  <w:num w:numId="13">
    <w:abstractNumId w:val="25"/>
  </w:num>
  <w:num w:numId="14">
    <w:abstractNumId w:val="2"/>
  </w:num>
  <w:num w:numId="15">
    <w:abstractNumId w:val="5"/>
  </w:num>
  <w:num w:numId="16">
    <w:abstractNumId w:val="17"/>
  </w:num>
  <w:num w:numId="17">
    <w:abstractNumId w:val="22"/>
  </w:num>
  <w:num w:numId="18">
    <w:abstractNumId w:val="21"/>
  </w:num>
  <w:num w:numId="19">
    <w:abstractNumId w:val="14"/>
  </w:num>
  <w:num w:numId="20">
    <w:abstractNumId w:val="18"/>
  </w:num>
  <w:num w:numId="21">
    <w:abstractNumId w:val="15"/>
  </w:num>
  <w:num w:numId="22">
    <w:abstractNumId w:val="1"/>
  </w:num>
  <w:num w:numId="23">
    <w:abstractNumId w:val="9"/>
  </w:num>
  <w:num w:numId="24">
    <w:abstractNumId w:val="12"/>
  </w:num>
  <w:num w:numId="25">
    <w:abstractNumId w:val="4"/>
  </w:num>
  <w:num w:numId="26">
    <w:abstractNumId w:val="20"/>
  </w:num>
  <w:num w:numId="2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077B6"/>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4DC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FAC"/>
    <w:rsid w:val="002071CE"/>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C5"/>
    <w:rsid w:val="005F73E4"/>
    <w:rsid w:val="005F7AA1"/>
    <w:rsid w:val="0060089F"/>
    <w:rsid w:val="006010A4"/>
    <w:rsid w:val="00601815"/>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B2"/>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FB"/>
    <w:rsid w:val="00B201B9"/>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1F7"/>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12C5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01145-6322-4F76-B774-C88CFFE9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1330</Words>
  <Characters>7582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Roy Hu</cp:lastModifiedBy>
  <cp:revision>4</cp:revision>
  <cp:lastPrinted>2010-01-07T02:23:00Z</cp:lastPrinted>
  <dcterms:created xsi:type="dcterms:W3CDTF">2021-01-15T04:20:00Z</dcterms:created>
  <dcterms:modified xsi:type="dcterms:W3CDTF">2021-01-15T13:43:00Z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